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2310F" w14:textId="77777777" w:rsidR="00FB1638" w:rsidRDefault="00FB1638" w:rsidP="00FB1638">
      <w:pPr>
        <w:pStyle w:val="Titel"/>
        <w:jc w:val="center"/>
        <w:rPr>
          <w:sz w:val="48"/>
        </w:rPr>
      </w:pPr>
      <w:r>
        <w:rPr>
          <w:sz w:val="48"/>
        </w:rPr>
        <w:t>Richtlinie und Checkliste</w:t>
      </w:r>
      <w:r w:rsidR="006D08FC" w:rsidRPr="006D08FC">
        <w:rPr>
          <w:sz w:val="48"/>
        </w:rPr>
        <w:t xml:space="preserve"> zur </w:t>
      </w:r>
      <w:r w:rsidR="00077E0B" w:rsidRPr="006D08FC">
        <w:rPr>
          <w:sz w:val="48"/>
        </w:rPr>
        <w:t xml:space="preserve">Begutachtung </w:t>
      </w:r>
      <w:r w:rsidR="006D08FC" w:rsidRPr="006D08FC">
        <w:rPr>
          <w:sz w:val="48"/>
        </w:rPr>
        <w:t>von</w:t>
      </w:r>
      <w:r w:rsidR="00077E0B" w:rsidRPr="006D08FC">
        <w:rPr>
          <w:sz w:val="48"/>
        </w:rPr>
        <w:t xml:space="preserve"> Lernunterlage</w:t>
      </w:r>
      <w:r w:rsidR="006D08FC" w:rsidRPr="006D08FC">
        <w:rPr>
          <w:sz w:val="48"/>
        </w:rPr>
        <w:t>n</w:t>
      </w:r>
      <w:r>
        <w:rPr>
          <w:sz w:val="48"/>
        </w:rPr>
        <w:t xml:space="preserve"> </w:t>
      </w:r>
    </w:p>
    <w:p w14:paraId="3B165CD3" w14:textId="056B4AD3" w:rsidR="00077E0B" w:rsidRPr="006D08FC" w:rsidRDefault="00FB1638" w:rsidP="00FB1638">
      <w:pPr>
        <w:pStyle w:val="Titel"/>
        <w:jc w:val="center"/>
        <w:rPr>
          <w:sz w:val="48"/>
        </w:rPr>
      </w:pPr>
      <w:r>
        <w:rPr>
          <w:sz w:val="48"/>
        </w:rPr>
        <w:t>zur Einreichung für die Habilitation</w:t>
      </w:r>
    </w:p>
    <w:p w14:paraId="02A3C20B" w14:textId="29184FF0" w:rsidR="00FB1638" w:rsidRDefault="004633D3" w:rsidP="00FB1638">
      <w:pPr>
        <w:pStyle w:val="StandardWeb"/>
        <w:spacing w:before="12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Version vom 15</w:t>
      </w:r>
      <w:bookmarkStart w:id="0" w:name="_GoBack"/>
      <w:bookmarkEnd w:id="0"/>
      <w:r w:rsidR="00606C00">
        <w:rPr>
          <w:rFonts w:asciiTheme="minorHAnsi" w:hAnsiTheme="minorHAnsi" w:cstheme="minorHAnsi"/>
          <w:sz w:val="22"/>
          <w:szCs w:val="22"/>
        </w:rPr>
        <w:t>.11</w:t>
      </w:r>
      <w:r w:rsidR="00FB1638">
        <w:rPr>
          <w:rFonts w:asciiTheme="minorHAnsi" w:hAnsiTheme="minorHAnsi" w:cstheme="minorHAnsi"/>
          <w:sz w:val="22"/>
          <w:szCs w:val="22"/>
        </w:rPr>
        <w:t>.2023</w:t>
      </w:r>
      <w:r w:rsidR="0016403D">
        <w:rPr>
          <w:rFonts w:asciiTheme="minorHAnsi" w:hAnsiTheme="minorHAnsi" w:cstheme="minorHAnsi"/>
          <w:sz w:val="22"/>
          <w:szCs w:val="22"/>
        </w:rPr>
        <w:t>,</w:t>
      </w:r>
    </w:p>
    <w:p w14:paraId="7BE1FD3E" w14:textId="1A246E2F" w:rsidR="00767ADD" w:rsidRDefault="0016403D" w:rsidP="00FB1638">
      <w:pPr>
        <w:pStyle w:val="StandardWeb"/>
        <w:spacing w:before="12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basierend auf den Habilitationsric</w:t>
      </w:r>
      <w:r w:rsidR="00FB1638">
        <w:rPr>
          <w:rFonts w:asciiTheme="minorHAnsi" w:hAnsiTheme="minorHAnsi" w:cstheme="minorHAnsi"/>
          <w:sz w:val="22"/>
          <w:szCs w:val="22"/>
        </w:rPr>
        <w:t xml:space="preserve">htlinien der </w:t>
      </w:r>
      <w:proofErr w:type="spellStart"/>
      <w:r w:rsidR="00FB1638">
        <w:rPr>
          <w:rFonts w:asciiTheme="minorHAnsi" w:hAnsiTheme="minorHAnsi" w:cstheme="minorHAnsi"/>
          <w:sz w:val="22"/>
          <w:szCs w:val="22"/>
        </w:rPr>
        <w:t>MedUni</w:t>
      </w:r>
      <w:proofErr w:type="spellEnd"/>
      <w:r w:rsidR="00FB1638">
        <w:rPr>
          <w:rFonts w:asciiTheme="minorHAnsi" w:hAnsiTheme="minorHAnsi" w:cstheme="minorHAnsi"/>
          <w:sz w:val="22"/>
          <w:szCs w:val="22"/>
        </w:rPr>
        <w:t xml:space="preserve"> Wien</w:t>
      </w:r>
    </w:p>
    <w:p w14:paraId="66EFBC6E" w14:textId="252FFB77" w:rsidR="00DE3141" w:rsidRDefault="00AB049E" w:rsidP="00DE3141">
      <w:pPr>
        <w:pStyle w:val="StandardWeb"/>
        <w:spacing w:before="120" w:beforeAutospacing="0" w:after="0" w:afterAutospacing="0"/>
        <w:jc w:val="center"/>
        <w:rPr>
          <w:rFonts w:asciiTheme="minorHAnsi" w:hAnsiTheme="minorHAnsi" w:cstheme="minorHAnsi"/>
          <w:sz w:val="22"/>
          <w:szCs w:val="22"/>
        </w:rPr>
      </w:pPr>
      <w:hyperlink r:id="rId8" w:history="1">
        <w:r w:rsidR="00DE3141" w:rsidRPr="00C3713B">
          <w:rPr>
            <w:rStyle w:val="Hyperlink"/>
            <w:rFonts w:asciiTheme="minorHAnsi" w:hAnsiTheme="minorHAnsi" w:cstheme="minorHAnsi"/>
            <w:sz w:val="22"/>
            <w:szCs w:val="22"/>
          </w:rPr>
          <w:t>https://intranet.meduniwien.ac.at/allgemeines/meine-karriere/habilitation/</w:t>
        </w:r>
      </w:hyperlink>
    </w:p>
    <w:p w14:paraId="4E87CF8B" w14:textId="77777777" w:rsidR="0016403D" w:rsidRDefault="0016403D" w:rsidP="0091164C">
      <w:pPr>
        <w:pStyle w:val="StandardWeb"/>
        <w:spacing w:before="120" w:beforeAutospacing="0" w:after="0" w:afterAutospacing="0"/>
        <w:rPr>
          <w:rFonts w:asciiTheme="minorHAnsi" w:hAnsiTheme="minorHAnsi" w:cstheme="minorHAnsi"/>
          <w:color w:val="FF0000"/>
          <w:sz w:val="22"/>
          <w:szCs w:val="22"/>
        </w:rPr>
      </w:pPr>
    </w:p>
    <w:p w14:paraId="2AFDE6B5" w14:textId="79ACDBCF" w:rsidR="00AB18E0" w:rsidRDefault="00AB18E0" w:rsidP="0091164C">
      <w:pPr>
        <w:pStyle w:val="StandardWeb"/>
        <w:spacing w:before="120" w:beforeAutospacing="0" w:after="0" w:afterAutospacing="0"/>
        <w:rPr>
          <w:rFonts w:asciiTheme="minorHAnsi" w:hAnsiTheme="minorHAnsi" w:cstheme="minorHAnsi"/>
          <w:sz w:val="22"/>
          <w:szCs w:val="22"/>
        </w:rPr>
      </w:pPr>
      <w:r w:rsidRPr="008734A3">
        <w:rPr>
          <w:rFonts w:asciiTheme="minorHAnsi" w:hAnsiTheme="minorHAnsi" w:cstheme="minorHAnsi"/>
          <w:sz w:val="22"/>
          <w:szCs w:val="22"/>
        </w:rPr>
        <w:t>Lernunterlagen können als</w:t>
      </w:r>
      <w:r w:rsidR="001F69B0">
        <w:rPr>
          <w:rFonts w:asciiTheme="minorHAnsi" w:hAnsiTheme="minorHAnsi" w:cstheme="minorHAnsi"/>
          <w:sz w:val="22"/>
          <w:szCs w:val="22"/>
        </w:rPr>
        <w:t xml:space="preserve"> eigenständige Elemente</w:t>
      </w:r>
      <w:r w:rsidR="00880893">
        <w:rPr>
          <w:rFonts w:asciiTheme="minorHAnsi" w:hAnsiTheme="minorHAnsi" w:cstheme="minorHAnsi"/>
          <w:sz w:val="22"/>
          <w:szCs w:val="22"/>
        </w:rPr>
        <w:t xml:space="preserve"> (in üblichen Software-Formaten wie PowerPoint, </w:t>
      </w:r>
      <w:proofErr w:type="spellStart"/>
      <w:r w:rsidR="00880893">
        <w:rPr>
          <w:rFonts w:asciiTheme="minorHAnsi" w:hAnsiTheme="minorHAnsi" w:cstheme="minorHAnsi"/>
          <w:sz w:val="22"/>
          <w:szCs w:val="22"/>
        </w:rPr>
        <w:t>pdf</w:t>
      </w:r>
      <w:proofErr w:type="spellEnd"/>
      <w:r w:rsidR="000374C7">
        <w:rPr>
          <w:rFonts w:asciiTheme="minorHAnsi" w:hAnsiTheme="minorHAnsi" w:cstheme="minorHAnsi"/>
          <w:sz w:val="22"/>
          <w:szCs w:val="22"/>
        </w:rPr>
        <w:t xml:space="preserve"> u. a.</w:t>
      </w:r>
      <w:r w:rsidR="00880893">
        <w:rPr>
          <w:rFonts w:asciiTheme="minorHAnsi" w:hAnsiTheme="minorHAnsi" w:cstheme="minorHAnsi"/>
          <w:sz w:val="22"/>
          <w:szCs w:val="22"/>
        </w:rPr>
        <w:t>)</w:t>
      </w:r>
      <w:r w:rsidR="001F69B0">
        <w:rPr>
          <w:rFonts w:asciiTheme="minorHAnsi" w:hAnsiTheme="minorHAnsi" w:cstheme="minorHAnsi"/>
          <w:sz w:val="22"/>
          <w:szCs w:val="22"/>
        </w:rPr>
        <w:t xml:space="preserve">, </w:t>
      </w:r>
      <w:r w:rsidR="00521628">
        <w:rPr>
          <w:rFonts w:asciiTheme="minorHAnsi" w:hAnsiTheme="minorHAnsi" w:cstheme="minorHAnsi"/>
          <w:sz w:val="22"/>
          <w:szCs w:val="22"/>
        </w:rPr>
        <w:t>al</w:t>
      </w:r>
      <w:r w:rsidR="004630A4" w:rsidRPr="008734A3">
        <w:rPr>
          <w:rFonts w:asciiTheme="minorHAnsi" w:hAnsiTheme="minorHAnsi" w:cstheme="minorHAnsi"/>
          <w:sz w:val="22"/>
          <w:szCs w:val="22"/>
        </w:rPr>
        <w:t xml:space="preserve">s </w:t>
      </w:r>
      <w:r w:rsidR="00B22E87" w:rsidRPr="008734A3">
        <w:rPr>
          <w:rFonts w:asciiTheme="minorHAnsi" w:hAnsiTheme="minorHAnsi" w:cstheme="minorHAnsi"/>
          <w:sz w:val="22"/>
          <w:szCs w:val="22"/>
        </w:rPr>
        <w:t>Lehr- bzw. Arbeitsbuch</w:t>
      </w:r>
      <w:r w:rsidR="00521628">
        <w:rPr>
          <w:rFonts w:asciiTheme="minorHAnsi" w:hAnsiTheme="minorHAnsi" w:cstheme="minorHAnsi"/>
          <w:sz w:val="22"/>
          <w:szCs w:val="22"/>
        </w:rPr>
        <w:t xml:space="preserve"> oder als Teil davon</w:t>
      </w:r>
      <w:r w:rsidR="00880893">
        <w:rPr>
          <w:rFonts w:asciiTheme="minorHAnsi" w:hAnsiTheme="minorHAnsi" w:cstheme="minorHAnsi"/>
          <w:sz w:val="22"/>
          <w:szCs w:val="22"/>
        </w:rPr>
        <w:t xml:space="preserve"> sowie</w:t>
      </w:r>
      <w:r w:rsidR="00E752A5">
        <w:rPr>
          <w:rFonts w:asciiTheme="minorHAnsi" w:hAnsiTheme="minorHAnsi" w:cstheme="minorHAnsi"/>
          <w:sz w:val="22"/>
          <w:szCs w:val="22"/>
        </w:rPr>
        <w:t xml:space="preserve"> als </w:t>
      </w:r>
      <w:r w:rsidR="00D90577">
        <w:rPr>
          <w:rFonts w:asciiTheme="minorHAnsi" w:hAnsiTheme="minorHAnsi" w:cstheme="minorHAnsi"/>
          <w:sz w:val="22"/>
          <w:szCs w:val="22"/>
        </w:rPr>
        <w:t>e-Lear</w:t>
      </w:r>
      <w:r w:rsidR="00A401E8">
        <w:rPr>
          <w:rFonts w:asciiTheme="minorHAnsi" w:hAnsiTheme="minorHAnsi" w:cstheme="minorHAnsi"/>
          <w:sz w:val="22"/>
          <w:szCs w:val="22"/>
        </w:rPr>
        <w:t>n</w:t>
      </w:r>
      <w:r w:rsidR="00D90577">
        <w:rPr>
          <w:rFonts w:asciiTheme="minorHAnsi" w:hAnsiTheme="minorHAnsi" w:cstheme="minorHAnsi"/>
          <w:sz w:val="22"/>
          <w:szCs w:val="22"/>
        </w:rPr>
        <w:t>ing-Software</w:t>
      </w:r>
      <w:r w:rsidR="00E752A5">
        <w:rPr>
          <w:rFonts w:asciiTheme="minorHAnsi" w:hAnsiTheme="minorHAnsi" w:cstheme="minorHAnsi"/>
          <w:sz w:val="22"/>
          <w:szCs w:val="22"/>
        </w:rPr>
        <w:t xml:space="preserve"> (mit entsprechenden digitalen Zugängen für die Begutachtung)</w:t>
      </w:r>
      <w:r w:rsidR="00B22E87" w:rsidRPr="008734A3">
        <w:rPr>
          <w:rFonts w:asciiTheme="minorHAnsi" w:hAnsiTheme="minorHAnsi" w:cstheme="minorHAnsi"/>
          <w:sz w:val="22"/>
          <w:szCs w:val="22"/>
        </w:rPr>
        <w:t xml:space="preserve"> </w:t>
      </w:r>
      <w:r w:rsidR="003A3374" w:rsidRPr="008734A3">
        <w:rPr>
          <w:rFonts w:asciiTheme="minorHAnsi" w:hAnsiTheme="minorHAnsi" w:cstheme="minorHAnsi"/>
          <w:sz w:val="22"/>
          <w:szCs w:val="22"/>
        </w:rPr>
        <w:t>eingereicht werden</w:t>
      </w:r>
      <w:r w:rsidR="00E752A5">
        <w:rPr>
          <w:rFonts w:asciiTheme="minorHAnsi" w:hAnsiTheme="minorHAnsi" w:cstheme="minorHAnsi"/>
          <w:sz w:val="22"/>
          <w:szCs w:val="22"/>
        </w:rPr>
        <w:t>.</w:t>
      </w:r>
    </w:p>
    <w:p w14:paraId="1FE458B0" w14:textId="7110E4C3" w:rsidR="00D05DF0" w:rsidRDefault="00026E6F" w:rsidP="0091164C">
      <w:pPr>
        <w:pStyle w:val="StandardWeb"/>
        <w:spacing w:before="12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Details sind zu finden auf der Homepage der Med Uni Wien unter </w:t>
      </w:r>
      <w:hyperlink r:id="rId9" w:history="1">
        <w:r w:rsidR="00E50FB9" w:rsidRPr="0079693F">
          <w:rPr>
            <w:rStyle w:val="Hyperlink"/>
            <w:rFonts w:asciiTheme="minorHAnsi" w:hAnsiTheme="minorHAnsi" w:cstheme="minorHAnsi"/>
            <w:sz w:val="22"/>
            <w:szCs w:val="22"/>
          </w:rPr>
          <w:t>https://intranet.meduniwien.ac.at/lehre/lehre-abhalten-wann-wie-wo/how-to-lehre/</w:t>
        </w:r>
      </w:hyperlink>
      <w:r w:rsidR="00E50FB9">
        <w:rPr>
          <w:rFonts w:asciiTheme="minorHAnsi" w:hAnsiTheme="minorHAnsi" w:cstheme="minorHAnsi"/>
          <w:sz w:val="22"/>
          <w:szCs w:val="22"/>
        </w:rPr>
        <w:t xml:space="preserve"> </w:t>
      </w:r>
      <w:r w:rsidR="00487795">
        <w:rPr>
          <w:rFonts w:asciiTheme="minorHAnsi" w:hAnsiTheme="minorHAnsi" w:cstheme="minorHAnsi"/>
          <w:sz w:val="22"/>
          <w:szCs w:val="22"/>
        </w:rPr>
        <w:t>.</w:t>
      </w:r>
    </w:p>
    <w:p w14:paraId="30250926" w14:textId="77777777" w:rsidR="00D05DF0" w:rsidRDefault="00D05DF0" w:rsidP="0091164C">
      <w:pPr>
        <w:pStyle w:val="StandardWeb"/>
        <w:spacing w:before="120" w:beforeAutospacing="0" w:after="0" w:afterAutospacing="0"/>
        <w:rPr>
          <w:rFonts w:asciiTheme="minorHAnsi" w:hAnsiTheme="minorHAnsi" w:cstheme="minorHAnsi"/>
          <w:sz w:val="22"/>
          <w:szCs w:val="22"/>
        </w:rPr>
      </w:pPr>
    </w:p>
    <w:p w14:paraId="1205AE66" w14:textId="7D9021EA" w:rsidR="00D05DF0" w:rsidRDefault="00D05DF0" w:rsidP="0091164C">
      <w:pPr>
        <w:pStyle w:val="StandardWeb"/>
        <w:spacing w:before="12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Bitte füllen Sie dieses Dokument (soweit zutreffend) im Sinne einer Selbstbewertung aus und reichen Sie es gemeinsam mit Ihren Lernunterlagen und den in diesem Dokument beschriebenen Bestätigungen in der Studienabteilung, z.Hd. Frau Silvia </w:t>
      </w:r>
      <w:proofErr w:type="spellStart"/>
      <w:r>
        <w:rPr>
          <w:rFonts w:asciiTheme="minorHAnsi" w:hAnsiTheme="minorHAnsi" w:cstheme="minorHAnsi"/>
          <w:sz w:val="22"/>
          <w:szCs w:val="22"/>
        </w:rPr>
        <w:t>Hudec</w:t>
      </w:r>
      <w:proofErr w:type="spellEnd"/>
      <w:r>
        <w:rPr>
          <w:rFonts w:asciiTheme="minorHAnsi" w:hAnsiTheme="minorHAnsi" w:cstheme="minorHAnsi"/>
          <w:sz w:val="22"/>
          <w:szCs w:val="22"/>
        </w:rPr>
        <w:t xml:space="preserve"> (</w:t>
      </w:r>
      <w:hyperlink r:id="rId10" w:history="1">
        <w:r w:rsidRPr="00C3713B">
          <w:rPr>
            <w:rStyle w:val="Hyperlink"/>
            <w:rFonts w:asciiTheme="minorHAnsi" w:hAnsiTheme="minorHAnsi" w:cstheme="minorHAnsi"/>
            <w:sz w:val="22"/>
            <w:szCs w:val="22"/>
          </w:rPr>
          <w:t>silvia.hudec@meduniwien.ac.at</w:t>
        </w:r>
      </w:hyperlink>
      <w:r>
        <w:rPr>
          <w:rFonts w:asciiTheme="minorHAnsi" w:hAnsiTheme="minorHAnsi" w:cstheme="minorHAnsi"/>
          <w:sz w:val="22"/>
          <w:szCs w:val="22"/>
        </w:rPr>
        <w:t>) ein.</w:t>
      </w:r>
    </w:p>
    <w:p w14:paraId="0641B598" w14:textId="77777777" w:rsidR="00487795" w:rsidRPr="008734A3" w:rsidRDefault="00487795" w:rsidP="0091164C">
      <w:pPr>
        <w:pStyle w:val="StandardWeb"/>
        <w:spacing w:before="120" w:beforeAutospacing="0" w:after="0" w:afterAutospacing="0"/>
        <w:rPr>
          <w:rFonts w:asciiTheme="minorHAnsi" w:hAnsiTheme="minorHAnsi" w:cstheme="minorHAnsi"/>
          <w:sz w:val="22"/>
          <w:szCs w:val="22"/>
        </w:rPr>
      </w:pPr>
    </w:p>
    <w:p w14:paraId="7BA24764" w14:textId="5237CEB0" w:rsidR="00A12766" w:rsidRDefault="00D10998" w:rsidP="0091164C">
      <w:pPr>
        <w:pStyle w:val="StandardWeb"/>
        <w:spacing w:before="12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Titel der Lernunterlage: </w:t>
      </w:r>
    </w:p>
    <w:p w14:paraId="420109C8" w14:textId="59034A05" w:rsidR="00D10998" w:rsidRDefault="00D10998" w:rsidP="0091164C">
      <w:pPr>
        <w:pStyle w:val="StandardWeb"/>
        <w:spacing w:before="120" w:beforeAutospacing="0" w:after="0" w:afterAutospacing="0"/>
        <w:rPr>
          <w:rFonts w:asciiTheme="minorHAnsi" w:hAnsiTheme="minorHAnsi" w:cstheme="minorHAnsi"/>
          <w:sz w:val="22"/>
          <w:szCs w:val="22"/>
        </w:rPr>
      </w:pPr>
    </w:p>
    <w:p w14:paraId="6E3B8937" w14:textId="77777777" w:rsidR="00DD1EC7" w:rsidRDefault="00DD1EC7" w:rsidP="0091164C">
      <w:pPr>
        <w:pStyle w:val="StandardWeb"/>
        <w:spacing w:before="120" w:beforeAutospacing="0" w:after="0" w:afterAutospacing="0"/>
        <w:rPr>
          <w:rFonts w:asciiTheme="minorHAnsi" w:hAnsiTheme="minorHAnsi" w:cstheme="minorHAnsi"/>
          <w:sz w:val="22"/>
          <w:szCs w:val="22"/>
        </w:rPr>
      </w:pPr>
    </w:p>
    <w:p w14:paraId="23C7C3DE" w14:textId="47009764" w:rsidR="00D10998" w:rsidRDefault="00D10998" w:rsidP="0091164C">
      <w:pPr>
        <w:pStyle w:val="StandardWeb"/>
        <w:spacing w:before="12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Autorin/Autor: </w:t>
      </w:r>
    </w:p>
    <w:p w14:paraId="79FF8E42" w14:textId="32C4A56F" w:rsidR="005E6409" w:rsidRDefault="005E6409" w:rsidP="0091164C">
      <w:pPr>
        <w:pStyle w:val="StandardWeb"/>
        <w:spacing w:before="120" w:beforeAutospacing="0" w:after="0" w:afterAutospacing="0"/>
        <w:rPr>
          <w:rFonts w:asciiTheme="minorHAnsi" w:hAnsiTheme="minorHAnsi" w:cstheme="minorHAnsi"/>
          <w:sz w:val="22"/>
          <w:szCs w:val="22"/>
        </w:rPr>
      </w:pPr>
    </w:p>
    <w:p w14:paraId="4C062B49" w14:textId="23B76E28" w:rsidR="00D10998" w:rsidRDefault="00D10998" w:rsidP="0091164C">
      <w:pPr>
        <w:pStyle w:val="StandardWeb"/>
        <w:spacing w:before="120" w:beforeAutospacing="0" w:after="0" w:afterAutospacing="0"/>
        <w:rPr>
          <w:rFonts w:asciiTheme="minorHAnsi" w:hAnsiTheme="minorHAnsi" w:cstheme="minorHAnsi"/>
          <w:sz w:val="22"/>
          <w:szCs w:val="22"/>
        </w:rPr>
      </w:pPr>
    </w:p>
    <w:p w14:paraId="44ECD37C" w14:textId="7DF333B9" w:rsidR="007C3096" w:rsidRPr="008734A3" w:rsidRDefault="00D93635" w:rsidP="007C3096">
      <w:pPr>
        <w:tabs>
          <w:tab w:val="left" w:pos="7621"/>
        </w:tabs>
        <w:spacing w:before="60" w:after="60"/>
        <w:ind w:left="113"/>
        <w:rPr>
          <w:rFonts w:cstheme="minorHAnsi"/>
          <w:b/>
          <w:caps/>
        </w:rPr>
      </w:pPr>
      <w:r w:rsidRPr="008734A3">
        <w:rPr>
          <w:rFonts w:cstheme="minorHAnsi"/>
          <w:b/>
          <w:caps/>
        </w:rPr>
        <w:t>Formale</w:t>
      </w:r>
      <w:r w:rsidR="00E31893">
        <w:rPr>
          <w:rFonts w:cstheme="minorHAnsi"/>
          <w:b/>
          <w:caps/>
        </w:rPr>
        <w:t xml:space="preserve"> und die Funktionsfähigkeit betreffende</w:t>
      </w:r>
      <w:r w:rsidR="00432BE8" w:rsidRPr="008734A3">
        <w:rPr>
          <w:rFonts w:cstheme="minorHAnsi"/>
          <w:b/>
          <w:caps/>
        </w:rPr>
        <w:t xml:space="preserve"> </w:t>
      </w:r>
      <w:r w:rsidR="007C3096" w:rsidRPr="008734A3">
        <w:rPr>
          <w:rFonts w:cstheme="minorHAnsi"/>
          <w:b/>
          <w:caps/>
        </w:rPr>
        <w:t>kriterien</w:t>
      </w:r>
      <w:r w:rsidR="007C3096" w:rsidRPr="008734A3">
        <w:rPr>
          <w:rFonts w:cstheme="minorHAnsi"/>
          <w:b/>
          <w:caps/>
        </w:rPr>
        <w:tab/>
      </w:r>
    </w:p>
    <w:tbl>
      <w:tblPr>
        <w:tblStyle w:val="Tabellenraster"/>
        <w:tblW w:w="0" w:type="auto"/>
        <w:tblLook w:val="04A0" w:firstRow="1" w:lastRow="0" w:firstColumn="1" w:lastColumn="0" w:noHBand="0" w:noVBand="1"/>
      </w:tblPr>
      <w:tblGrid>
        <w:gridCol w:w="7083"/>
        <w:gridCol w:w="1843"/>
      </w:tblGrid>
      <w:tr w:rsidR="00215E5B" w:rsidRPr="008734A3" w14:paraId="0F7F26DC" w14:textId="77777777" w:rsidTr="006B045E">
        <w:tc>
          <w:tcPr>
            <w:tcW w:w="7083" w:type="dxa"/>
          </w:tcPr>
          <w:p w14:paraId="63216448" w14:textId="77777777" w:rsidR="00215E5B" w:rsidRPr="008734A3" w:rsidRDefault="00215E5B" w:rsidP="002C05CC">
            <w:pPr>
              <w:spacing w:before="60" w:after="60"/>
              <w:rPr>
                <w:rFonts w:cstheme="minorHAnsi"/>
                <w:b/>
              </w:rPr>
            </w:pPr>
          </w:p>
        </w:tc>
        <w:tc>
          <w:tcPr>
            <w:tcW w:w="1843" w:type="dxa"/>
          </w:tcPr>
          <w:p w14:paraId="1311087C" w14:textId="161C7796" w:rsidR="00215E5B" w:rsidRPr="008734A3" w:rsidRDefault="00215E5B" w:rsidP="002C05CC">
            <w:pPr>
              <w:spacing w:before="60" w:after="60"/>
              <w:ind w:left="34"/>
              <w:rPr>
                <w:rFonts w:cstheme="minorHAnsi"/>
              </w:rPr>
            </w:pPr>
            <w:r>
              <w:rPr>
                <w:rFonts w:cstheme="minorHAnsi"/>
              </w:rPr>
              <w:t>Ja</w:t>
            </w:r>
            <w:r w:rsidR="006B045E">
              <w:rPr>
                <w:rFonts w:cstheme="minorHAnsi"/>
              </w:rPr>
              <w:t>,</w:t>
            </w:r>
            <w:r>
              <w:rPr>
                <w:rFonts w:cstheme="minorHAnsi"/>
              </w:rPr>
              <w:t xml:space="preserve"> nein</w:t>
            </w:r>
            <w:r w:rsidR="006B045E">
              <w:rPr>
                <w:rFonts w:cstheme="minorHAnsi"/>
              </w:rPr>
              <w:t xml:space="preserve"> oder nicht erforderlich</w:t>
            </w:r>
          </w:p>
        </w:tc>
      </w:tr>
      <w:tr w:rsidR="008734A3" w:rsidRPr="008734A3" w14:paraId="2AD7F2C4" w14:textId="623BEDE6" w:rsidTr="006B045E">
        <w:tc>
          <w:tcPr>
            <w:tcW w:w="7083" w:type="dxa"/>
          </w:tcPr>
          <w:p w14:paraId="6A71AE16" w14:textId="159E7AB7" w:rsidR="00BE2458" w:rsidRPr="004633D3" w:rsidRDefault="00183CEB" w:rsidP="003D13E0">
            <w:pPr>
              <w:spacing w:before="60" w:after="60"/>
              <w:rPr>
                <w:rFonts w:cstheme="minorHAnsi"/>
              </w:rPr>
            </w:pPr>
            <w:r w:rsidRPr="004633D3">
              <w:rPr>
                <w:rFonts w:cstheme="minorHAnsi"/>
              </w:rPr>
              <w:t>Umfang der Lernunterlage</w:t>
            </w:r>
            <w:r w:rsidR="00C05BB4" w:rsidRPr="004633D3">
              <w:rPr>
                <w:rFonts w:cstheme="minorHAnsi"/>
              </w:rPr>
              <w:t xml:space="preserve">: </w:t>
            </w:r>
            <w:r w:rsidR="008A49F9" w:rsidRPr="004633D3">
              <w:rPr>
                <w:rFonts w:cstheme="minorHAnsi"/>
              </w:rPr>
              <w:t>als Bewertungsmaß gilt eine akademische Doppelstunde (</w:t>
            </w:r>
            <w:r w:rsidR="008F3CE3" w:rsidRPr="004633D3">
              <w:rPr>
                <w:rFonts w:cstheme="minorHAnsi"/>
              </w:rPr>
              <w:t xml:space="preserve">2 x 45 Minuten). </w:t>
            </w:r>
          </w:p>
          <w:p w14:paraId="349639E4" w14:textId="0CD5357D" w:rsidR="00D85A0D" w:rsidRPr="004633D3" w:rsidRDefault="00D85A0D" w:rsidP="003D13E0">
            <w:pPr>
              <w:spacing w:before="60" w:after="60"/>
              <w:rPr>
                <w:rFonts w:cstheme="minorHAnsi"/>
              </w:rPr>
            </w:pPr>
            <w:r w:rsidRPr="004633D3">
              <w:rPr>
                <w:rFonts w:cstheme="minorHAnsi"/>
              </w:rPr>
              <w:t>(Umfang überarbeiteter Lernunterlagen, s. unter Autorenschaft)</w:t>
            </w:r>
          </w:p>
          <w:p w14:paraId="0634D542" w14:textId="01A6EE86" w:rsidR="009A7DCD" w:rsidRPr="004633D3" w:rsidRDefault="00222147" w:rsidP="009A7DCD">
            <w:pPr>
              <w:pStyle w:val="Listenabsatz"/>
              <w:numPr>
                <w:ilvl w:val="0"/>
                <w:numId w:val="8"/>
              </w:numPr>
              <w:spacing w:before="60" w:after="60"/>
              <w:ind w:left="311" w:hanging="268"/>
              <w:rPr>
                <w:rFonts w:cstheme="minorHAnsi"/>
              </w:rPr>
            </w:pPr>
            <w:r w:rsidRPr="004633D3">
              <w:rPr>
                <w:rFonts w:cstheme="minorHAnsi"/>
                <w:b/>
              </w:rPr>
              <w:t xml:space="preserve">Umfang </w:t>
            </w:r>
            <w:r w:rsidR="005E0B5D" w:rsidRPr="004633D3">
              <w:rPr>
                <w:rFonts w:cstheme="minorHAnsi"/>
                <w:b/>
              </w:rPr>
              <w:t xml:space="preserve">für </w:t>
            </w:r>
            <w:r w:rsidR="009C1593" w:rsidRPr="004633D3">
              <w:rPr>
                <w:rFonts w:cstheme="minorHAnsi"/>
                <w:b/>
              </w:rPr>
              <w:t>Text(Print)</w:t>
            </w:r>
            <w:r w:rsidR="00233673" w:rsidRPr="004633D3">
              <w:rPr>
                <w:rFonts w:cstheme="minorHAnsi"/>
                <w:b/>
              </w:rPr>
              <w:t>-L</w:t>
            </w:r>
            <w:r w:rsidR="005E0B5D" w:rsidRPr="004633D3">
              <w:rPr>
                <w:rFonts w:cstheme="minorHAnsi"/>
                <w:b/>
              </w:rPr>
              <w:t>ernunterlage</w:t>
            </w:r>
            <w:r w:rsidR="005E0B5D" w:rsidRPr="004633D3">
              <w:rPr>
                <w:rFonts w:cstheme="minorHAnsi"/>
              </w:rPr>
              <w:t xml:space="preserve">: </w:t>
            </w:r>
            <w:r w:rsidR="00EC60A1" w:rsidRPr="004633D3">
              <w:rPr>
                <w:rFonts w:cstheme="minorHAnsi"/>
              </w:rPr>
              <w:t>3-</w:t>
            </w:r>
            <w:r w:rsidR="00352FDF" w:rsidRPr="004633D3">
              <w:rPr>
                <w:rFonts w:cstheme="minorHAnsi"/>
              </w:rPr>
              <w:t>6</w:t>
            </w:r>
            <w:r w:rsidR="00EC60A1" w:rsidRPr="004633D3">
              <w:rPr>
                <w:rFonts w:cstheme="minorHAnsi"/>
              </w:rPr>
              <w:t xml:space="preserve"> Seiten </w:t>
            </w:r>
            <w:r w:rsidR="00F05E56" w:rsidRPr="004633D3">
              <w:rPr>
                <w:rFonts w:cstheme="minorHAnsi"/>
              </w:rPr>
              <w:t>pro akademische Stunde</w:t>
            </w:r>
            <w:r w:rsidR="000E08D5" w:rsidRPr="004633D3">
              <w:rPr>
                <w:rFonts w:cstheme="minorHAnsi"/>
              </w:rPr>
              <w:t xml:space="preserve"> (</w:t>
            </w:r>
            <w:proofErr w:type="spellStart"/>
            <w:r w:rsidR="000E08D5" w:rsidRPr="004633D3">
              <w:rPr>
                <w:rFonts w:cstheme="minorHAnsi"/>
              </w:rPr>
              <w:t>aS</w:t>
            </w:r>
            <w:proofErr w:type="spellEnd"/>
            <w:r w:rsidR="000E08D5" w:rsidRPr="004633D3">
              <w:rPr>
                <w:rFonts w:cstheme="minorHAnsi"/>
              </w:rPr>
              <w:t xml:space="preserve">) </w:t>
            </w:r>
            <w:r w:rsidR="00EC60A1" w:rsidRPr="004633D3">
              <w:rPr>
                <w:rFonts w:cstheme="minorHAnsi"/>
              </w:rPr>
              <w:t>exklusive Titelblatt</w:t>
            </w:r>
            <w:r w:rsidR="00352FDF" w:rsidRPr="004633D3">
              <w:rPr>
                <w:rFonts w:cstheme="minorHAnsi"/>
              </w:rPr>
              <w:t xml:space="preserve"> und ggf.</w:t>
            </w:r>
            <w:r w:rsidR="00EC60A1" w:rsidRPr="004633D3">
              <w:rPr>
                <w:rFonts w:cstheme="minorHAnsi"/>
              </w:rPr>
              <w:t xml:space="preserve"> Inhaltsverzeichni</w:t>
            </w:r>
            <w:r w:rsidR="000E08D5" w:rsidRPr="004633D3">
              <w:rPr>
                <w:rFonts w:cstheme="minorHAnsi"/>
              </w:rPr>
              <w:t>s</w:t>
            </w:r>
            <w:r w:rsidR="00EC60A1" w:rsidRPr="004633D3">
              <w:rPr>
                <w:rFonts w:cstheme="minorHAnsi"/>
              </w:rPr>
              <w:t xml:space="preserve">, </w:t>
            </w:r>
            <w:r w:rsidR="00352FDF" w:rsidRPr="004633D3">
              <w:rPr>
                <w:rFonts w:cstheme="minorHAnsi"/>
              </w:rPr>
              <w:t>einfacher Zeilenabstand</w:t>
            </w:r>
            <w:r w:rsidR="00EC60A1" w:rsidRPr="004633D3">
              <w:rPr>
                <w:rFonts w:cstheme="minorHAnsi"/>
              </w:rPr>
              <w:t xml:space="preserve">. </w:t>
            </w:r>
            <w:r w:rsidR="00C12418" w:rsidRPr="004633D3">
              <w:rPr>
                <w:rFonts w:cstheme="minorHAnsi"/>
              </w:rPr>
              <w:t xml:space="preserve">Daraus resultiert als unterste Mindesterfordernis </w:t>
            </w:r>
            <w:r w:rsidR="000E08D5" w:rsidRPr="004633D3">
              <w:rPr>
                <w:rFonts w:cstheme="minorHAnsi"/>
              </w:rPr>
              <w:t xml:space="preserve">für eine </w:t>
            </w:r>
            <w:proofErr w:type="spellStart"/>
            <w:r w:rsidR="000E08D5" w:rsidRPr="004633D3">
              <w:rPr>
                <w:rFonts w:cstheme="minorHAnsi"/>
              </w:rPr>
              <w:t>aS</w:t>
            </w:r>
            <w:proofErr w:type="spellEnd"/>
            <w:r w:rsidR="000E08D5" w:rsidRPr="004633D3">
              <w:rPr>
                <w:rFonts w:cstheme="minorHAnsi"/>
              </w:rPr>
              <w:t xml:space="preserve">-Doppelstunde </w:t>
            </w:r>
            <w:r w:rsidR="00DF5F65" w:rsidRPr="004633D3">
              <w:rPr>
                <w:rFonts w:cstheme="minorHAnsi"/>
              </w:rPr>
              <w:t xml:space="preserve">ein Umfang von </w:t>
            </w:r>
            <w:r w:rsidR="00BA5B53" w:rsidRPr="004633D3">
              <w:rPr>
                <w:rFonts w:cstheme="minorHAnsi"/>
              </w:rPr>
              <w:t xml:space="preserve">6 </w:t>
            </w:r>
            <w:r w:rsidR="00DF5F65" w:rsidRPr="004633D3">
              <w:rPr>
                <w:rFonts w:cstheme="minorHAnsi"/>
              </w:rPr>
              <w:t>Textseiten exklusive Titelblatt</w:t>
            </w:r>
            <w:r w:rsidR="0067576B" w:rsidRPr="004633D3">
              <w:rPr>
                <w:rFonts w:cstheme="minorHAnsi"/>
              </w:rPr>
              <w:t>,</w:t>
            </w:r>
            <w:r w:rsidR="000E08D5" w:rsidRPr="004633D3">
              <w:rPr>
                <w:rFonts w:cstheme="minorHAnsi"/>
              </w:rPr>
              <w:t xml:space="preserve"> inklusive</w:t>
            </w:r>
            <w:r w:rsidR="00DF5F65" w:rsidRPr="004633D3">
              <w:rPr>
                <w:rFonts w:cstheme="minorHAnsi"/>
              </w:rPr>
              <w:t xml:space="preserve"> Abbildungen </w:t>
            </w:r>
            <w:r w:rsidR="00481E52" w:rsidRPr="004633D3">
              <w:rPr>
                <w:rFonts w:cstheme="minorHAnsi"/>
              </w:rPr>
              <w:t>bzw. Multimedia-Beiträge</w:t>
            </w:r>
            <w:r w:rsidR="00A64367" w:rsidRPr="004633D3">
              <w:rPr>
                <w:rFonts w:cstheme="minorHAnsi"/>
              </w:rPr>
              <w:t>n</w:t>
            </w:r>
            <w:r w:rsidR="00481E52" w:rsidRPr="004633D3">
              <w:rPr>
                <w:rFonts w:cstheme="minorHAnsi"/>
              </w:rPr>
              <w:t xml:space="preserve"> </w:t>
            </w:r>
            <w:r w:rsidR="00EE7033" w:rsidRPr="004633D3">
              <w:rPr>
                <w:rFonts w:cstheme="minorHAnsi"/>
              </w:rPr>
              <w:t xml:space="preserve">(in akzeptabler Größe) </w:t>
            </w:r>
            <w:r w:rsidR="00DF5F65" w:rsidRPr="004633D3">
              <w:rPr>
                <w:rFonts w:cstheme="minorHAnsi"/>
              </w:rPr>
              <w:t xml:space="preserve">und Tabellen. </w:t>
            </w:r>
          </w:p>
          <w:p w14:paraId="5F7737A6" w14:textId="77777777" w:rsidR="00606C00" w:rsidRPr="004633D3" w:rsidRDefault="009C1593" w:rsidP="00606C00">
            <w:pPr>
              <w:pStyle w:val="Listenabsatz"/>
              <w:numPr>
                <w:ilvl w:val="0"/>
                <w:numId w:val="8"/>
              </w:numPr>
              <w:spacing w:before="60" w:after="60"/>
              <w:ind w:left="311" w:hanging="268"/>
              <w:rPr>
                <w:rFonts w:cstheme="minorHAnsi"/>
              </w:rPr>
            </w:pPr>
            <w:r w:rsidRPr="004633D3">
              <w:rPr>
                <w:rFonts w:cstheme="minorHAnsi"/>
                <w:b/>
              </w:rPr>
              <w:t>Umfang f</w:t>
            </w:r>
            <w:r w:rsidR="005E0B5D" w:rsidRPr="004633D3">
              <w:rPr>
                <w:rFonts w:cstheme="minorHAnsi"/>
                <w:b/>
              </w:rPr>
              <w:t xml:space="preserve">ür </w:t>
            </w:r>
            <w:r w:rsidR="00AF79E5" w:rsidRPr="004633D3">
              <w:rPr>
                <w:rFonts w:cstheme="minorHAnsi"/>
                <w:b/>
              </w:rPr>
              <w:t>interaktive („</w:t>
            </w:r>
            <w:r w:rsidR="005E0B5D" w:rsidRPr="004633D3">
              <w:rPr>
                <w:rFonts w:cstheme="minorHAnsi"/>
                <w:b/>
              </w:rPr>
              <w:t>digitale</w:t>
            </w:r>
            <w:r w:rsidR="00AF79E5" w:rsidRPr="004633D3">
              <w:rPr>
                <w:rFonts w:cstheme="minorHAnsi"/>
                <w:b/>
              </w:rPr>
              <w:t>“)</w:t>
            </w:r>
            <w:r w:rsidR="005E0B5D" w:rsidRPr="004633D3">
              <w:rPr>
                <w:rFonts w:cstheme="minorHAnsi"/>
                <w:b/>
              </w:rPr>
              <w:t xml:space="preserve"> Lernunterlage</w:t>
            </w:r>
            <w:r w:rsidR="00606C00" w:rsidRPr="004633D3">
              <w:rPr>
                <w:rFonts w:cstheme="minorHAnsi"/>
                <w:b/>
              </w:rPr>
              <w:t>:</w:t>
            </w:r>
          </w:p>
          <w:p w14:paraId="63F98136" w14:textId="39A4EBD0" w:rsidR="00606C00" w:rsidRPr="004633D3" w:rsidRDefault="005E0B5D" w:rsidP="00606C00">
            <w:pPr>
              <w:pStyle w:val="Listenabsatz"/>
              <w:numPr>
                <w:ilvl w:val="0"/>
                <w:numId w:val="8"/>
              </w:numPr>
              <w:spacing w:before="60" w:after="60"/>
              <w:rPr>
                <w:rFonts w:cstheme="minorHAnsi"/>
              </w:rPr>
            </w:pPr>
            <w:r w:rsidRPr="004633D3">
              <w:rPr>
                <w:rFonts w:cstheme="minorHAnsi"/>
                <w:b/>
              </w:rPr>
              <w:t xml:space="preserve">in Form </w:t>
            </w:r>
            <w:r w:rsidR="00606C00" w:rsidRPr="004633D3">
              <w:rPr>
                <w:rFonts w:cstheme="minorHAnsi"/>
                <w:b/>
              </w:rPr>
              <w:t xml:space="preserve">einer Präsentation mit interaktiven Elementen: </w:t>
            </w:r>
            <w:r w:rsidR="00A84324" w:rsidRPr="004633D3">
              <w:rPr>
                <w:rFonts w:cstheme="minorHAnsi"/>
              </w:rPr>
              <w:t>etwa</w:t>
            </w:r>
            <w:r w:rsidR="00606C00" w:rsidRPr="004633D3">
              <w:rPr>
                <w:rFonts w:cstheme="minorHAnsi"/>
              </w:rPr>
              <w:t xml:space="preserve"> 90 PowerPoint-Folien inklusive Titel und Lernziele. Beispiele für interaktive Elemente sind interaktive Fallvignetten (siehe </w:t>
            </w:r>
            <w:r w:rsidR="003D7558" w:rsidRPr="004633D3">
              <w:rPr>
                <w:rFonts w:cstheme="minorHAnsi"/>
              </w:rPr>
              <w:t xml:space="preserve">auch </w:t>
            </w:r>
            <w:hyperlink r:id="rId11" w:history="1">
              <w:r w:rsidR="00606C00" w:rsidRPr="004633D3">
                <w:rPr>
                  <w:rStyle w:val="Hyperlink"/>
                  <w:rFonts w:cstheme="minorHAnsi"/>
                </w:rPr>
                <w:t>https://intranet.meduniwien.ac.at/lehre/lehre-abhalten-wann-wie-</w:t>
              </w:r>
              <w:r w:rsidR="00606C00" w:rsidRPr="004633D3">
                <w:rPr>
                  <w:rStyle w:val="Hyperlink"/>
                  <w:rFonts w:cstheme="minorHAnsi"/>
                </w:rPr>
                <w:lastRenderedPageBreak/>
                <w:t>wo/how-to-lehre/</w:t>
              </w:r>
            </w:hyperlink>
            <w:r w:rsidR="004633D3">
              <w:rPr>
                <w:rFonts w:cstheme="minorHAnsi"/>
              </w:rPr>
              <w:t xml:space="preserve">) oder </w:t>
            </w:r>
            <w:r w:rsidR="00606C00" w:rsidRPr="004633D3">
              <w:rPr>
                <w:rFonts w:cstheme="minorHAnsi"/>
              </w:rPr>
              <w:t>exemplarische Prüfungsfragen</w:t>
            </w:r>
            <w:r w:rsidR="004633D3">
              <w:rPr>
                <w:rFonts w:cstheme="minorHAnsi"/>
              </w:rPr>
              <w:t xml:space="preserve"> oder </w:t>
            </w:r>
            <w:proofErr w:type="spellStart"/>
            <w:r w:rsidR="003D7558" w:rsidRPr="004633D3">
              <w:rPr>
                <w:rFonts w:cstheme="minorHAnsi"/>
              </w:rPr>
              <w:t>One</w:t>
            </w:r>
            <w:proofErr w:type="spellEnd"/>
            <w:r w:rsidR="003D7558" w:rsidRPr="004633D3">
              <w:rPr>
                <w:rFonts w:cstheme="minorHAnsi"/>
              </w:rPr>
              <w:t>-Minute-Paper</w:t>
            </w:r>
            <w:r w:rsidR="00A4573A" w:rsidRPr="004633D3">
              <w:rPr>
                <w:rFonts w:cstheme="minorHAnsi"/>
              </w:rPr>
              <w:t>s</w:t>
            </w:r>
            <w:r w:rsidR="003D7558" w:rsidRPr="004633D3">
              <w:rPr>
                <w:rFonts w:cstheme="minorHAnsi"/>
              </w:rPr>
              <w:t xml:space="preserve"> oder Gruppenarbeiten</w:t>
            </w:r>
          </w:p>
          <w:p w14:paraId="570D1549" w14:textId="5AB3B0C3" w:rsidR="00606C00" w:rsidRPr="004633D3" w:rsidRDefault="0068570A" w:rsidP="00606C00">
            <w:pPr>
              <w:pStyle w:val="Listenabsatz"/>
              <w:numPr>
                <w:ilvl w:val="0"/>
                <w:numId w:val="8"/>
              </w:numPr>
              <w:spacing w:before="60" w:after="60"/>
              <w:rPr>
                <w:rFonts w:cstheme="minorHAnsi"/>
              </w:rPr>
            </w:pPr>
            <w:r w:rsidRPr="004633D3">
              <w:rPr>
                <w:rFonts w:cstheme="minorHAnsi"/>
                <w:b/>
              </w:rPr>
              <w:t xml:space="preserve">in Form von </w:t>
            </w:r>
            <w:proofErr w:type="spellStart"/>
            <w:r w:rsidRPr="004633D3">
              <w:rPr>
                <w:rFonts w:cstheme="minorHAnsi"/>
                <w:b/>
              </w:rPr>
              <w:t>Self</w:t>
            </w:r>
            <w:proofErr w:type="spellEnd"/>
            <w:r w:rsidRPr="004633D3">
              <w:rPr>
                <w:rFonts w:cstheme="minorHAnsi"/>
                <w:b/>
              </w:rPr>
              <w:t>-Assessment-Fragen</w:t>
            </w:r>
            <w:r w:rsidR="004716C5" w:rsidRPr="004633D3">
              <w:rPr>
                <w:rFonts w:cstheme="minorHAnsi"/>
              </w:rPr>
              <w:t xml:space="preserve">: </w:t>
            </w:r>
            <w:r w:rsidR="00B86FEF" w:rsidRPr="004633D3">
              <w:rPr>
                <w:rFonts w:cstheme="minorHAnsi"/>
              </w:rPr>
              <w:t>gleiche Regelung wie für Prüfungsfragen</w:t>
            </w:r>
            <w:r w:rsidR="00B926FB" w:rsidRPr="004633D3">
              <w:rPr>
                <w:rFonts w:cstheme="minorHAnsi"/>
              </w:rPr>
              <w:t xml:space="preserve">, die als Simulation </w:t>
            </w:r>
            <w:r w:rsidR="00232036" w:rsidRPr="004633D3">
              <w:rPr>
                <w:rFonts w:cstheme="minorHAnsi"/>
              </w:rPr>
              <w:t xml:space="preserve">einer ärztlichen Tätigkeit </w:t>
            </w:r>
            <w:r w:rsidR="00B926FB" w:rsidRPr="004633D3">
              <w:rPr>
                <w:rFonts w:cstheme="minorHAnsi"/>
              </w:rPr>
              <w:t>konzipiert sind</w:t>
            </w:r>
            <w:r w:rsidR="00B86FEF" w:rsidRPr="004633D3">
              <w:rPr>
                <w:rFonts w:cstheme="minorHAnsi"/>
              </w:rPr>
              <w:t xml:space="preserve"> (</w:t>
            </w:r>
            <w:r w:rsidR="00B86FEF" w:rsidRPr="004633D3">
              <w:t>10 Prüfungsfragen</w:t>
            </w:r>
            <w:r w:rsidR="00B926FB" w:rsidRPr="004633D3">
              <w:t xml:space="preserve"> </w:t>
            </w:r>
            <w:r w:rsidR="00B86FEF" w:rsidRPr="004633D3">
              <w:t>ergeben 1 Punkt),</w:t>
            </w:r>
          </w:p>
          <w:p w14:paraId="0EB99D28" w14:textId="175F7661" w:rsidR="00A72CF5" w:rsidRPr="004633D3" w:rsidRDefault="0067576B" w:rsidP="00606C00">
            <w:pPr>
              <w:pStyle w:val="Listenabsatz"/>
              <w:numPr>
                <w:ilvl w:val="0"/>
                <w:numId w:val="8"/>
              </w:numPr>
              <w:spacing w:before="60" w:after="60"/>
              <w:rPr>
                <w:rFonts w:cstheme="minorHAnsi"/>
              </w:rPr>
            </w:pPr>
            <w:r w:rsidRPr="004633D3">
              <w:rPr>
                <w:rFonts w:cstheme="minorHAnsi"/>
                <w:b/>
              </w:rPr>
              <w:t xml:space="preserve">in Form von </w:t>
            </w:r>
            <w:r w:rsidR="00715D33" w:rsidRPr="004633D3">
              <w:rPr>
                <w:rFonts w:cstheme="minorHAnsi"/>
                <w:b/>
              </w:rPr>
              <w:t xml:space="preserve">(selbst erstellter) </w:t>
            </w:r>
            <w:r w:rsidR="004C430E" w:rsidRPr="004633D3">
              <w:rPr>
                <w:rFonts w:cstheme="minorHAnsi"/>
                <w:b/>
              </w:rPr>
              <w:t>Software</w:t>
            </w:r>
            <w:r w:rsidR="00715D33" w:rsidRPr="004633D3">
              <w:rPr>
                <w:rFonts w:cstheme="minorHAnsi"/>
                <w:b/>
              </w:rPr>
              <w:t xml:space="preserve"> (App o. ä.)</w:t>
            </w:r>
            <w:r w:rsidR="004C430E" w:rsidRPr="004633D3">
              <w:rPr>
                <w:rFonts w:cstheme="minorHAnsi"/>
              </w:rPr>
              <w:t xml:space="preserve">: </w:t>
            </w:r>
            <w:r w:rsidR="00423F90" w:rsidRPr="004633D3">
              <w:rPr>
                <w:rFonts w:cstheme="minorHAnsi"/>
              </w:rPr>
              <w:t xml:space="preserve">die Beurteilung liegt </w:t>
            </w:r>
            <w:r w:rsidR="0052259C" w:rsidRPr="004633D3">
              <w:rPr>
                <w:rFonts w:cstheme="minorHAnsi"/>
              </w:rPr>
              <w:t xml:space="preserve">im Ermessen </w:t>
            </w:r>
            <w:proofErr w:type="spellStart"/>
            <w:proofErr w:type="gramStart"/>
            <w:r w:rsidR="0052259C" w:rsidRPr="004633D3">
              <w:rPr>
                <w:rFonts w:cstheme="minorHAnsi"/>
              </w:rPr>
              <w:t>der:des</w:t>
            </w:r>
            <w:proofErr w:type="spellEnd"/>
            <w:proofErr w:type="gramEnd"/>
            <w:r w:rsidR="0052259C" w:rsidRPr="004633D3">
              <w:rPr>
                <w:rFonts w:cstheme="minorHAnsi"/>
              </w:rPr>
              <w:t xml:space="preserve"> </w:t>
            </w:r>
            <w:proofErr w:type="spellStart"/>
            <w:r w:rsidR="0052259C" w:rsidRPr="004633D3">
              <w:rPr>
                <w:rFonts w:cstheme="minorHAnsi"/>
              </w:rPr>
              <w:t>Gutachter:in</w:t>
            </w:r>
            <w:proofErr w:type="spellEnd"/>
            <w:r w:rsidR="00715D33" w:rsidRPr="004633D3">
              <w:rPr>
                <w:rFonts w:cstheme="minorHAnsi"/>
              </w:rPr>
              <w:t xml:space="preserve"> unter </w:t>
            </w:r>
            <w:r w:rsidR="00576A6E" w:rsidRPr="004633D3">
              <w:rPr>
                <w:rFonts w:cstheme="minorHAnsi"/>
              </w:rPr>
              <w:t xml:space="preserve">Berücksichtigung </w:t>
            </w:r>
            <w:r w:rsidR="0087616E" w:rsidRPr="004633D3">
              <w:rPr>
                <w:rFonts w:cstheme="minorHAnsi"/>
              </w:rPr>
              <w:t>der Gleichwertigkeit mit anderen Darstellungsformen von Lernunterlagen</w:t>
            </w:r>
            <w:r w:rsidR="00423F90" w:rsidRPr="004633D3">
              <w:rPr>
                <w:rFonts w:cstheme="minorHAnsi"/>
              </w:rPr>
              <w:t>.</w:t>
            </w:r>
          </w:p>
          <w:p w14:paraId="2BF32B7C" w14:textId="381C7195" w:rsidR="004716C5" w:rsidRPr="004633D3" w:rsidRDefault="00A72CF5" w:rsidP="00B538A4">
            <w:pPr>
              <w:pStyle w:val="Listenabsatz"/>
              <w:numPr>
                <w:ilvl w:val="0"/>
                <w:numId w:val="8"/>
              </w:numPr>
              <w:spacing w:before="60" w:after="60"/>
              <w:ind w:left="311" w:hanging="268"/>
              <w:rPr>
                <w:rFonts w:cstheme="minorHAnsi"/>
              </w:rPr>
            </w:pPr>
            <w:r w:rsidRPr="004633D3">
              <w:rPr>
                <w:rFonts w:cstheme="minorHAnsi"/>
                <w:b/>
              </w:rPr>
              <w:t>Umfang für multimediale Lernunterlagen</w:t>
            </w:r>
            <w:r w:rsidRPr="004633D3">
              <w:rPr>
                <w:rFonts w:cstheme="minorHAnsi"/>
              </w:rPr>
              <w:t xml:space="preserve">: </w:t>
            </w:r>
            <w:r w:rsidR="00B538A4" w:rsidRPr="004633D3">
              <w:rPr>
                <w:rFonts w:cstheme="minorHAnsi"/>
              </w:rPr>
              <w:t xml:space="preserve">in Form von animierten Graphiken, Videos, Podcasts u. a. </w:t>
            </w:r>
            <w:r w:rsidR="004716C5" w:rsidRPr="004633D3">
              <w:rPr>
                <w:rFonts w:cstheme="minorHAnsi"/>
              </w:rPr>
              <w:t xml:space="preserve">Die Bewertung liegt im Ermessen des Gutachters. </w:t>
            </w:r>
          </w:p>
        </w:tc>
        <w:tc>
          <w:tcPr>
            <w:tcW w:w="1843" w:type="dxa"/>
          </w:tcPr>
          <w:p w14:paraId="3022764F" w14:textId="2E619443" w:rsidR="00222147" w:rsidRPr="008734A3" w:rsidRDefault="00222147" w:rsidP="00FE0427">
            <w:pPr>
              <w:spacing w:before="60" w:after="60"/>
              <w:rPr>
                <w:rFonts w:cstheme="minorHAnsi"/>
              </w:rPr>
            </w:pPr>
          </w:p>
        </w:tc>
      </w:tr>
      <w:tr w:rsidR="008734A3" w:rsidRPr="008734A3" w14:paraId="075B4CC2" w14:textId="77777777" w:rsidTr="006B045E">
        <w:tc>
          <w:tcPr>
            <w:tcW w:w="7083" w:type="dxa"/>
          </w:tcPr>
          <w:p w14:paraId="14897751" w14:textId="6AAA791F" w:rsidR="00100299" w:rsidRPr="008734A3" w:rsidRDefault="00100299" w:rsidP="00B7609F">
            <w:pPr>
              <w:spacing w:before="60" w:after="60"/>
              <w:rPr>
                <w:rFonts w:cstheme="minorHAnsi"/>
                <w:b/>
              </w:rPr>
            </w:pPr>
            <w:r w:rsidRPr="008734A3">
              <w:rPr>
                <w:rFonts w:cstheme="minorHAnsi"/>
                <w:b/>
              </w:rPr>
              <w:t>Autorenschaft</w:t>
            </w:r>
            <w:r w:rsidR="004C3A82">
              <w:rPr>
                <w:rFonts w:cstheme="minorHAnsi"/>
                <w:b/>
              </w:rPr>
              <w:t xml:space="preserve">: </w:t>
            </w:r>
          </w:p>
        </w:tc>
        <w:tc>
          <w:tcPr>
            <w:tcW w:w="1843" w:type="dxa"/>
          </w:tcPr>
          <w:p w14:paraId="78B30888" w14:textId="77777777" w:rsidR="00100299" w:rsidRPr="008734A3" w:rsidRDefault="00100299" w:rsidP="00B7609F">
            <w:pPr>
              <w:spacing w:before="60" w:after="60"/>
              <w:ind w:left="34"/>
              <w:rPr>
                <w:rFonts w:cstheme="minorHAnsi"/>
              </w:rPr>
            </w:pPr>
          </w:p>
        </w:tc>
      </w:tr>
      <w:tr w:rsidR="008734A3" w:rsidRPr="008734A3" w14:paraId="40D71E0E" w14:textId="77777777" w:rsidTr="006B045E">
        <w:tc>
          <w:tcPr>
            <w:tcW w:w="7083" w:type="dxa"/>
          </w:tcPr>
          <w:p w14:paraId="0F86492C" w14:textId="369F9A8B" w:rsidR="00311D9E" w:rsidRDefault="00B009B8" w:rsidP="00B7609F">
            <w:pPr>
              <w:pStyle w:val="Listenabsatz"/>
              <w:numPr>
                <w:ilvl w:val="0"/>
                <w:numId w:val="3"/>
              </w:numPr>
              <w:spacing w:before="60" w:after="60"/>
              <w:ind w:left="313" w:hanging="284"/>
              <w:rPr>
                <w:rFonts w:cstheme="minorHAnsi"/>
              </w:rPr>
            </w:pPr>
            <w:r>
              <w:rPr>
                <w:rFonts w:cstheme="minorHAnsi"/>
              </w:rPr>
              <w:t xml:space="preserve">Grundsätzlich ist die einreichende Person </w:t>
            </w:r>
            <w:r w:rsidR="0052259C">
              <w:rPr>
                <w:rFonts w:cstheme="minorHAnsi"/>
              </w:rPr>
              <w:t xml:space="preserve">auch </w:t>
            </w:r>
            <w:proofErr w:type="spellStart"/>
            <w:r w:rsidR="0052259C">
              <w:rPr>
                <w:rFonts w:cstheme="minorHAnsi"/>
              </w:rPr>
              <w:t>Erstautor:in</w:t>
            </w:r>
            <w:proofErr w:type="spellEnd"/>
            <w:r w:rsidR="0052259C">
              <w:rPr>
                <w:rFonts w:cstheme="minorHAnsi"/>
              </w:rPr>
              <w:t xml:space="preserve"> </w:t>
            </w:r>
            <w:r>
              <w:rPr>
                <w:rFonts w:cstheme="minorHAnsi"/>
              </w:rPr>
              <w:t xml:space="preserve">der Lernunterlage. </w:t>
            </w:r>
            <w:r w:rsidR="0052259C">
              <w:rPr>
                <w:rFonts w:cstheme="minorHAnsi"/>
              </w:rPr>
              <w:t xml:space="preserve">Falls </w:t>
            </w:r>
            <w:proofErr w:type="spellStart"/>
            <w:proofErr w:type="gramStart"/>
            <w:r w:rsidR="0052259C">
              <w:rPr>
                <w:rFonts w:cstheme="minorHAnsi"/>
              </w:rPr>
              <w:t>Koautor:innen</w:t>
            </w:r>
            <w:proofErr w:type="spellEnd"/>
            <w:proofErr w:type="gramEnd"/>
            <w:r w:rsidR="0052259C">
              <w:rPr>
                <w:rFonts w:cstheme="minorHAnsi"/>
              </w:rPr>
              <w:t xml:space="preserve"> </w:t>
            </w:r>
            <w:r w:rsidR="009A49F1">
              <w:rPr>
                <w:rFonts w:cstheme="minorHAnsi"/>
              </w:rPr>
              <w:t xml:space="preserve">mitgearbeitet haben, muss deren </w:t>
            </w:r>
            <w:r w:rsidR="00100299" w:rsidRPr="008734A3">
              <w:rPr>
                <w:rFonts w:cstheme="minorHAnsi"/>
              </w:rPr>
              <w:t>Zustimmung</w:t>
            </w:r>
            <w:r w:rsidR="009A49F1">
              <w:rPr>
                <w:rFonts w:cstheme="minorHAnsi"/>
              </w:rPr>
              <w:t xml:space="preserve"> </w:t>
            </w:r>
            <w:r w:rsidR="00311D9E">
              <w:rPr>
                <w:rFonts w:cstheme="minorHAnsi"/>
              </w:rPr>
              <w:t xml:space="preserve">schriftlich </w:t>
            </w:r>
            <w:r w:rsidR="009A49F1">
              <w:rPr>
                <w:rFonts w:cstheme="minorHAnsi"/>
              </w:rPr>
              <w:t>vorliegen</w:t>
            </w:r>
            <w:r w:rsidR="00B032E2">
              <w:rPr>
                <w:rFonts w:cstheme="minorHAnsi"/>
              </w:rPr>
              <w:t xml:space="preserve">. </w:t>
            </w:r>
          </w:p>
          <w:p w14:paraId="549C71FC" w14:textId="5C3E32DD" w:rsidR="00100299" w:rsidRPr="008734A3" w:rsidRDefault="00B032E2" w:rsidP="00311D9E">
            <w:pPr>
              <w:pStyle w:val="Listenabsatz"/>
              <w:spacing w:before="60" w:after="60"/>
              <w:ind w:left="313"/>
              <w:rPr>
                <w:rFonts w:cstheme="minorHAnsi"/>
              </w:rPr>
            </w:pPr>
            <w:r>
              <w:rPr>
                <w:rFonts w:cstheme="minorHAnsi"/>
              </w:rPr>
              <w:t xml:space="preserve">Die Zustimmungserklärungen der </w:t>
            </w:r>
            <w:proofErr w:type="spellStart"/>
            <w:proofErr w:type="gramStart"/>
            <w:r>
              <w:rPr>
                <w:rFonts w:cstheme="minorHAnsi"/>
              </w:rPr>
              <w:t>Koa</w:t>
            </w:r>
            <w:r w:rsidR="005152C9">
              <w:rPr>
                <w:rFonts w:cstheme="minorHAnsi"/>
              </w:rPr>
              <w:t>ut</w:t>
            </w:r>
            <w:r w:rsidR="0052259C">
              <w:rPr>
                <w:rFonts w:cstheme="minorHAnsi"/>
              </w:rPr>
              <w:t>or:innen</w:t>
            </w:r>
            <w:proofErr w:type="spellEnd"/>
            <w:proofErr w:type="gramEnd"/>
            <w:r>
              <w:rPr>
                <w:rFonts w:cstheme="minorHAnsi"/>
              </w:rPr>
              <w:t xml:space="preserve"> lieg</w:t>
            </w:r>
            <w:r w:rsidR="00A20405">
              <w:rPr>
                <w:rFonts w:cstheme="minorHAnsi"/>
              </w:rPr>
              <w:t>en schriftlich</w:t>
            </w:r>
            <w:r>
              <w:rPr>
                <w:rFonts w:cstheme="minorHAnsi"/>
              </w:rPr>
              <w:t xml:space="preserve"> vor. </w:t>
            </w:r>
          </w:p>
        </w:tc>
        <w:tc>
          <w:tcPr>
            <w:tcW w:w="1843" w:type="dxa"/>
          </w:tcPr>
          <w:p w14:paraId="10CDC3A4" w14:textId="45897EC9" w:rsidR="00100299" w:rsidRPr="008734A3" w:rsidRDefault="00100299" w:rsidP="00FE0427">
            <w:pPr>
              <w:spacing w:before="60" w:after="60"/>
              <w:rPr>
                <w:rFonts w:cstheme="minorHAnsi"/>
              </w:rPr>
            </w:pPr>
          </w:p>
        </w:tc>
      </w:tr>
      <w:tr w:rsidR="008734A3" w:rsidRPr="008734A3" w14:paraId="1765C1E0" w14:textId="77777777" w:rsidTr="006B045E">
        <w:tc>
          <w:tcPr>
            <w:tcW w:w="7083" w:type="dxa"/>
          </w:tcPr>
          <w:p w14:paraId="17A8D0C3" w14:textId="02F2E34D" w:rsidR="00100299" w:rsidRPr="004716C5" w:rsidRDefault="00100299" w:rsidP="004716C5">
            <w:pPr>
              <w:pStyle w:val="Listenabsatz"/>
              <w:numPr>
                <w:ilvl w:val="0"/>
                <w:numId w:val="3"/>
              </w:numPr>
              <w:spacing w:before="60" w:after="60"/>
              <w:ind w:left="313" w:hanging="284"/>
              <w:rPr>
                <w:rFonts w:cstheme="minorHAnsi"/>
              </w:rPr>
            </w:pPr>
            <w:r w:rsidRPr="00FB6BD5">
              <w:rPr>
                <w:rFonts w:cstheme="minorHAnsi"/>
                <w:b/>
              </w:rPr>
              <w:t>Bei überarbeiten Lernunterlagen</w:t>
            </w:r>
            <w:r w:rsidRPr="008734A3">
              <w:rPr>
                <w:rFonts w:cstheme="minorHAnsi"/>
              </w:rPr>
              <w:t xml:space="preserve">: mehr als 50 % der Inhalte </w:t>
            </w:r>
            <w:r w:rsidR="00544516">
              <w:rPr>
                <w:rFonts w:cstheme="minorHAnsi"/>
              </w:rPr>
              <w:t>sind neu zu gestalten</w:t>
            </w:r>
            <w:r w:rsidR="000F1368">
              <w:rPr>
                <w:rFonts w:cstheme="minorHAnsi"/>
              </w:rPr>
              <w:t>.</w:t>
            </w:r>
            <w:r w:rsidRPr="008734A3">
              <w:rPr>
                <w:rFonts w:cstheme="minorHAnsi"/>
              </w:rPr>
              <w:t xml:space="preserve"> </w:t>
            </w:r>
            <w:r w:rsidR="00D7484C">
              <w:rPr>
                <w:rFonts w:cstheme="minorHAnsi"/>
              </w:rPr>
              <w:t xml:space="preserve">In diesem Fall wird der Umfang zur Hälfte bewertet (d. h. </w:t>
            </w:r>
            <w:r w:rsidR="00233673">
              <w:rPr>
                <w:rFonts w:cstheme="minorHAnsi"/>
              </w:rPr>
              <w:t>für eine Print-Lernunterlage sind nicht 3-6 Seiten, sondern 6-12 Seiten vorzulegen</w:t>
            </w:r>
            <w:r w:rsidR="001D729B">
              <w:rPr>
                <w:rFonts w:cstheme="minorHAnsi"/>
              </w:rPr>
              <w:t xml:space="preserve">; ist die Lernunterlage zu weniger als 50 % </w:t>
            </w:r>
            <w:proofErr w:type="gramStart"/>
            <w:r w:rsidR="001D729B">
              <w:rPr>
                <w:rFonts w:cstheme="minorHAnsi"/>
              </w:rPr>
              <w:t>neu gestaltet</w:t>
            </w:r>
            <w:proofErr w:type="gramEnd"/>
            <w:r w:rsidR="001D729B">
              <w:rPr>
                <w:rFonts w:cstheme="minorHAnsi"/>
              </w:rPr>
              <w:t xml:space="preserve">, wird sie nicht </w:t>
            </w:r>
            <w:r w:rsidR="00FB6BD5">
              <w:rPr>
                <w:rFonts w:cstheme="minorHAnsi"/>
              </w:rPr>
              <w:t xml:space="preserve">gewertet). </w:t>
            </w:r>
          </w:p>
        </w:tc>
        <w:tc>
          <w:tcPr>
            <w:tcW w:w="1843" w:type="dxa"/>
          </w:tcPr>
          <w:p w14:paraId="425D7BDE" w14:textId="77777777" w:rsidR="00100299" w:rsidRPr="008734A3" w:rsidRDefault="00100299" w:rsidP="00B7609F">
            <w:pPr>
              <w:spacing w:before="60" w:after="60"/>
              <w:ind w:left="34"/>
              <w:rPr>
                <w:rFonts w:cstheme="minorHAnsi"/>
              </w:rPr>
            </w:pPr>
          </w:p>
        </w:tc>
      </w:tr>
      <w:tr w:rsidR="00D06122" w:rsidRPr="008734A3" w14:paraId="492F1BB2" w14:textId="77777777" w:rsidTr="006B045E">
        <w:tc>
          <w:tcPr>
            <w:tcW w:w="7083" w:type="dxa"/>
          </w:tcPr>
          <w:p w14:paraId="2B1136FB" w14:textId="255DED1C" w:rsidR="00D06122" w:rsidRPr="00D06122" w:rsidRDefault="00D06122" w:rsidP="00D06122">
            <w:pPr>
              <w:spacing w:before="60" w:after="60"/>
              <w:rPr>
                <w:rFonts w:cstheme="minorHAnsi"/>
              </w:rPr>
            </w:pPr>
            <w:r w:rsidRPr="00F02384">
              <w:rPr>
                <w:rFonts w:cstheme="minorHAnsi"/>
                <w:b/>
              </w:rPr>
              <w:t>Graphische Gestaltung</w:t>
            </w:r>
            <w:r w:rsidRPr="00D06122">
              <w:rPr>
                <w:rFonts w:cstheme="minorHAnsi"/>
              </w:rPr>
              <w:t xml:space="preserve"> entsprechend den Vorgaben der MedUni Wien (</w:t>
            </w:r>
            <w:r w:rsidR="00157244">
              <w:rPr>
                <w:rFonts w:cstheme="minorHAnsi"/>
              </w:rPr>
              <w:t xml:space="preserve">für </w:t>
            </w:r>
            <w:r w:rsidRPr="00D06122">
              <w:rPr>
                <w:rFonts w:cstheme="minorHAnsi"/>
              </w:rPr>
              <w:t>PowerPoint-</w:t>
            </w:r>
            <w:r w:rsidR="00157244">
              <w:rPr>
                <w:rFonts w:cstheme="minorHAnsi"/>
              </w:rPr>
              <w:t xml:space="preserve">Dateien das </w:t>
            </w:r>
            <w:r w:rsidRPr="00D06122">
              <w:rPr>
                <w:rFonts w:cstheme="minorHAnsi"/>
              </w:rPr>
              <w:t>Template</w:t>
            </w:r>
            <w:r w:rsidR="00157244">
              <w:rPr>
                <w:rFonts w:cstheme="minorHAnsi"/>
              </w:rPr>
              <w:t xml:space="preserve"> der MedUni Wien</w:t>
            </w:r>
            <w:r w:rsidRPr="00D06122">
              <w:rPr>
                <w:rFonts w:cstheme="minorHAnsi"/>
              </w:rPr>
              <w:t>)</w:t>
            </w:r>
          </w:p>
        </w:tc>
        <w:tc>
          <w:tcPr>
            <w:tcW w:w="1843" w:type="dxa"/>
          </w:tcPr>
          <w:p w14:paraId="4E771360" w14:textId="5C74D111" w:rsidR="00D06122" w:rsidRPr="008734A3" w:rsidRDefault="00D06122" w:rsidP="00F476A3">
            <w:pPr>
              <w:spacing w:before="60" w:after="60"/>
              <w:ind w:left="34"/>
              <w:rPr>
                <w:rFonts w:cstheme="minorHAnsi"/>
              </w:rPr>
            </w:pPr>
          </w:p>
        </w:tc>
      </w:tr>
      <w:tr w:rsidR="00D06122" w:rsidRPr="008734A3" w14:paraId="3AEF607B" w14:textId="77777777" w:rsidTr="006B045E">
        <w:tc>
          <w:tcPr>
            <w:tcW w:w="7083" w:type="dxa"/>
          </w:tcPr>
          <w:p w14:paraId="2F4662FE" w14:textId="660002D9" w:rsidR="00DC5920" w:rsidRPr="008734A3" w:rsidRDefault="00D06122" w:rsidP="00F476A3">
            <w:pPr>
              <w:spacing w:before="60" w:after="60"/>
              <w:rPr>
                <w:rFonts w:cstheme="minorHAnsi"/>
              </w:rPr>
            </w:pPr>
            <w:r w:rsidRPr="008734A3">
              <w:rPr>
                <w:rFonts w:cstheme="minorHAnsi"/>
                <w:b/>
              </w:rPr>
              <w:t>Urheberrecht und Datenschutz</w:t>
            </w:r>
            <w:r w:rsidRPr="008734A3">
              <w:rPr>
                <w:rFonts w:cstheme="minorHAnsi"/>
              </w:rPr>
              <w:t>:</w:t>
            </w:r>
            <w:r w:rsidRPr="008734A3">
              <w:rPr>
                <w:rFonts w:cstheme="minorHAnsi"/>
              </w:rPr>
              <w:br/>
              <w:t>Rechtliche Aspekte: Copyright, v. a. in Abbildungslegenden</w:t>
            </w:r>
            <w:r w:rsidR="005018CD">
              <w:rPr>
                <w:rFonts w:cstheme="minorHAnsi"/>
              </w:rPr>
              <w:t xml:space="preserve">. Details </w:t>
            </w:r>
            <w:r w:rsidR="00DC5920">
              <w:rPr>
                <w:rFonts w:cstheme="minorHAnsi"/>
              </w:rPr>
              <w:t xml:space="preserve">sind in der </w:t>
            </w:r>
            <w:hyperlink r:id="rId12" w:history="1">
              <w:r w:rsidR="00DC5920" w:rsidRPr="00DC5920">
                <w:rPr>
                  <w:rStyle w:val="Hyperlink"/>
                  <w:rFonts w:cstheme="minorHAnsi"/>
                </w:rPr>
                <w:t>Leitlinie Lehre Datenschutz und Urheberrecht</w:t>
              </w:r>
            </w:hyperlink>
            <w:r w:rsidR="00DC5920">
              <w:rPr>
                <w:rFonts w:cstheme="minorHAnsi"/>
              </w:rPr>
              <w:t xml:space="preserve"> </w:t>
            </w:r>
            <w:r w:rsidR="005018CD">
              <w:rPr>
                <w:rFonts w:cstheme="minorHAnsi"/>
              </w:rPr>
              <w:t xml:space="preserve">auf der </w:t>
            </w:r>
            <w:proofErr w:type="spellStart"/>
            <w:r w:rsidR="005018CD">
              <w:rPr>
                <w:rFonts w:cstheme="minorHAnsi"/>
              </w:rPr>
              <w:t>Med</w:t>
            </w:r>
            <w:proofErr w:type="spellEnd"/>
            <w:r w:rsidR="005018CD">
              <w:rPr>
                <w:rFonts w:cstheme="minorHAnsi"/>
              </w:rPr>
              <w:t xml:space="preserve">-Uni-Wien-Homepage unter </w:t>
            </w:r>
            <w:hyperlink r:id="rId13" w:history="1">
              <w:r w:rsidR="00DC5920" w:rsidRPr="00A53FD9">
                <w:rPr>
                  <w:rStyle w:val="Hyperlink"/>
                  <w:rFonts w:cstheme="minorHAnsi"/>
                </w:rPr>
                <w:t>https://intranet.meduniwien.ac.at/lehre/rechtliches-lehre/</w:t>
              </w:r>
            </w:hyperlink>
            <w:r w:rsidR="00DC5920">
              <w:rPr>
                <w:rFonts w:cstheme="minorHAnsi"/>
              </w:rPr>
              <w:t>, im Unterordner „Urheberrecht“, zu finden.</w:t>
            </w:r>
          </w:p>
        </w:tc>
        <w:tc>
          <w:tcPr>
            <w:tcW w:w="1843" w:type="dxa"/>
          </w:tcPr>
          <w:p w14:paraId="3A507042" w14:textId="3686A0D2" w:rsidR="00D06122" w:rsidRPr="008734A3" w:rsidRDefault="00D06122" w:rsidP="00F476A3">
            <w:pPr>
              <w:spacing w:before="60" w:after="60"/>
              <w:ind w:left="34"/>
              <w:rPr>
                <w:rFonts w:cstheme="minorHAnsi"/>
              </w:rPr>
            </w:pPr>
          </w:p>
        </w:tc>
      </w:tr>
      <w:tr w:rsidR="00D06122" w:rsidRPr="008734A3" w14:paraId="0ED8E498" w14:textId="77777777" w:rsidTr="006B045E">
        <w:tc>
          <w:tcPr>
            <w:tcW w:w="7083" w:type="dxa"/>
          </w:tcPr>
          <w:p w14:paraId="0C55139F" w14:textId="77777777" w:rsidR="00D06122" w:rsidRPr="008734A3" w:rsidRDefault="00D06122" w:rsidP="00F476A3">
            <w:pPr>
              <w:spacing w:before="60" w:after="60"/>
              <w:rPr>
                <w:rFonts w:cstheme="minorHAnsi"/>
              </w:rPr>
            </w:pPr>
            <w:r w:rsidRPr="008734A3">
              <w:rPr>
                <w:rFonts w:cstheme="minorHAnsi"/>
                <w:b/>
              </w:rPr>
              <w:t>Literatur</w:t>
            </w:r>
            <w:r w:rsidRPr="008734A3">
              <w:rPr>
                <w:rFonts w:cstheme="minorHAnsi"/>
              </w:rPr>
              <w:t xml:space="preserve"> (weiterführend, Leitlinien): vorhanden</w:t>
            </w:r>
          </w:p>
        </w:tc>
        <w:tc>
          <w:tcPr>
            <w:tcW w:w="1843" w:type="dxa"/>
          </w:tcPr>
          <w:p w14:paraId="36DE726F" w14:textId="200C22A2" w:rsidR="00D06122" w:rsidRPr="008734A3" w:rsidRDefault="00D06122" w:rsidP="00F476A3">
            <w:pPr>
              <w:spacing w:before="60" w:after="60"/>
              <w:ind w:left="34"/>
              <w:rPr>
                <w:rFonts w:cstheme="minorHAnsi"/>
              </w:rPr>
            </w:pPr>
          </w:p>
        </w:tc>
      </w:tr>
      <w:tr w:rsidR="00E31893" w:rsidRPr="008734A3" w14:paraId="1FED181A" w14:textId="77777777" w:rsidTr="0013034A">
        <w:tc>
          <w:tcPr>
            <w:tcW w:w="7083" w:type="dxa"/>
          </w:tcPr>
          <w:p w14:paraId="1CBADAB9" w14:textId="27A4D427" w:rsidR="00E31893" w:rsidRPr="003663BD" w:rsidRDefault="003663BD" w:rsidP="003663BD">
            <w:pPr>
              <w:spacing w:before="60" w:after="60"/>
              <w:rPr>
                <w:rFonts w:cstheme="minorHAnsi"/>
              </w:rPr>
            </w:pPr>
            <w:r>
              <w:rPr>
                <w:rFonts w:cstheme="minorHAnsi"/>
                <w:b/>
              </w:rPr>
              <w:t xml:space="preserve">Software: </w:t>
            </w:r>
            <w:r w:rsidR="00E31893" w:rsidRPr="003663BD">
              <w:rPr>
                <w:rFonts w:cstheme="minorHAnsi"/>
                <w:b/>
              </w:rPr>
              <w:t>Testung der Funktionsfähigkeit</w:t>
            </w:r>
            <w:r w:rsidR="00E31893" w:rsidRPr="003663BD">
              <w:rPr>
                <w:rFonts w:cstheme="minorHAnsi"/>
              </w:rPr>
              <w:t xml:space="preserve"> (kein Absturz der Software, Hyperlinks </w:t>
            </w:r>
            <w:r w:rsidR="00F4363F">
              <w:rPr>
                <w:rFonts w:cstheme="minorHAnsi"/>
              </w:rPr>
              <w:t xml:space="preserve">in </w:t>
            </w:r>
            <w:r w:rsidR="00E31893" w:rsidRPr="003663BD">
              <w:rPr>
                <w:rFonts w:cstheme="minorHAnsi"/>
              </w:rPr>
              <w:t>aktualisiert</w:t>
            </w:r>
            <w:r w:rsidR="00F4363F">
              <w:rPr>
                <w:rFonts w:cstheme="minorHAnsi"/>
              </w:rPr>
              <w:t>er Form verfügbar</w:t>
            </w:r>
            <w:r w:rsidR="00E31893" w:rsidRPr="003663BD">
              <w:rPr>
                <w:rFonts w:cstheme="minorHAnsi"/>
              </w:rPr>
              <w:t xml:space="preserve"> etc.)</w:t>
            </w:r>
          </w:p>
        </w:tc>
        <w:tc>
          <w:tcPr>
            <w:tcW w:w="1843" w:type="dxa"/>
          </w:tcPr>
          <w:p w14:paraId="47659AB6" w14:textId="064C96B9" w:rsidR="00E31893" w:rsidRPr="008734A3" w:rsidRDefault="00E31893" w:rsidP="0013034A">
            <w:pPr>
              <w:spacing w:before="60" w:after="60"/>
              <w:ind w:left="34"/>
              <w:rPr>
                <w:rFonts w:cstheme="minorHAnsi"/>
              </w:rPr>
            </w:pPr>
          </w:p>
        </w:tc>
      </w:tr>
    </w:tbl>
    <w:p w14:paraId="06BFB5D2" w14:textId="77777777" w:rsidR="00B73108" w:rsidRDefault="00B73108" w:rsidP="007C3096">
      <w:pPr>
        <w:tabs>
          <w:tab w:val="left" w:pos="7621"/>
        </w:tabs>
        <w:spacing w:before="60" w:after="60"/>
        <w:ind w:left="113"/>
        <w:rPr>
          <w:rFonts w:cstheme="minorHAnsi"/>
          <w:b/>
          <w:caps/>
        </w:rPr>
      </w:pPr>
    </w:p>
    <w:p w14:paraId="076C70D8" w14:textId="4F6F954E" w:rsidR="007C3096" w:rsidRPr="008734A3" w:rsidRDefault="007C3096" w:rsidP="007C3096">
      <w:pPr>
        <w:tabs>
          <w:tab w:val="left" w:pos="7621"/>
        </w:tabs>
        <w:spacing w:before="60" w:after="60"/>
        <w:ind w:left="113"/>
        <w:rPr>
          <w:rFonts w:cstheme="minorHAnsi"/>
          <w:b/>
          <w:caps/>
        </w:rPr>
      </w:pPr>
      <w:r w:rsidRPr="008734A3">
        <w:rPr>
          <w:rFonts w:cstheme="minorHAnsi"/>
          <w:b/>
          <w:caps/>
        </w:rPr>
        <w:t>Medizindidaktische Kriterien</w:t>
      </w:r>
      <w:r w:rsidRPr="008734A3">
        <w:rPr>
          <w:rFonts w:cstheme="minorHAnsi"/>
          <w:b/>
          <w:caps/>
        </w:rPr>
        <w:tab/>
      </w:r>
    </w:p>
    <w:tbl>
      <w:tblPr>
        <w:tblStyle w:val="Tabellenraster"/>
        <w:tblW w:w="0" w:type="auto"/>
        <w:tblLook w:val="04A0" w:firstRow="1" w:lastRow="0" w:firstColumn="1" w:lastColumn="0" w:noHBand="0" w:noVBand="1"/>
      </w:tblPr>
      <w:tblGrid>
        <w:gridCol w:w="7083"/>
        <w:gridCol w:w="1843"/>
      </w:tblGrid>
      <w:tr w:rsidR="008734A3" w:rsidRPr="008734A3" w14:paraId="593C8AD5" w14:textId="239D07D1" w:rsidTr="006B045E">
        <w:tc>
          <w:tcPr>
            <w:tcW w:w="7083" w:type="dxa"/>
          </w:tcPr>
          <w:p w14:paraId="39890974" w14:textId="77777777" w:rsidR="00222147" w:rsidRPr="008734A3" w:rsidRDefault="00222147" w:rsidP="002C05CC">
            <w:pPr>
              <w:spacing w:before="60" w:after="60"/>
              <w:rPr>
                <w:rFonts w:cstheme="minorHAnsi"/>
              </w:rPr>
            </w:pPr>
            <w:r w:rsidRPr="008734A3">
              <w:rPr>
                <w:rFonts w:cstheme="minorHAnsi"/>
                <w:b/>
              </w:rPr>
              <w:t>Zielgruppe</w:t>
            </w:r>
            <w:r w:rsidRPr="008734A3">
              <w:rPr>
                <w:rFonts w:cstheme="minorHAnsi"/>
              </w:rPr>
              <w:t xml:space="preserve"> </w:t>
            </w:r>
          </w:p>
        </w:tc>
        <w:tc>
          <w:tcPr>
            <w:tcW w:w="1843" w:type="dxa"/>
          </w:tcPr>
          <w:p w14:paraId="5A4191D3" w14:textId="77777777" w:rsidR="00222147" w:rsidRPr="008734A3" w:rsidRDefault="00222147" w:rsidP="002C05CC">
            <w:pPr>
              <w:spacing w:before="60" w:after="60"/>
              <w:ind w:left="34"/>
              <w:rPr>
                <w:rFonts w:cstheme="minorHAnsi"/>
              </w:rPr>
            </w:pPr>
          </w:p>
        </w:tc>
      </w:tr>
      <w:tr w:rsidR="008734A3" w:rsidRPr="008734A3" w14:paraId="5900F581" w14:textId="69D47976" w:rsidTr="006B045E">
        <w:tc>
          <w:tcPr>
            <w:tcW w:w="7083" w:type="dxa"/>
          </w:tcPr>
          <w:p w14:paraId="409469BC" w14:textId="1ADF9772" w:rsidR="00D05DF0" w:rsidRDefault="00222147" w:rsidP="00D05DF0">
            <w:pPr>
              <w:pStyle w:val="Listenabsatz"/>
              <w:numPr>
                <w:ilvl w:val="0"/>
                <w:numId w:val="2"/>
              </w:numPr>
              <w:spacing w:before="60" w:after="60"/>
              <w:ind w:left="313" w:hanging="284"/>
              <w:rPr>
                <w:rFonts w:cstheme="minorHAnsi"/>
              </w:rPr>
            </w:pPr>
            <w:r w:rsidRPr="008734A3">
              <w:rPr>
                <w:rFonts w:cstheme="minorHAnsi"/>
              </w:rPr>
              <w:t>Angabe</w:t>
            </w:r>
            <w:r w:rsidR="00BD1A3D">
              <w:rPr>
                <w:rFonts w:cstheme="minorHAnsi"/>
              </w:rPr>
              <w:t>, für</w:t>
            </w:r>
            <w:r w:rsidRPr="008734A3">
              <w:rPr>
                <w:rFonts w:cstheme="minorHAnsi"/>
              </w:rPr>
              <w:t xml:space="preserve"> welche Lehrveranstaltung </w:t>
            </w:r>
            <w:r w:rsidR="00BD1A3D">
              <w:rPr>
                <w:rFonts w:cstheme="minorHAnsi"/>
              </w:rPr>
              <w:t>die</w:t>
            </w:r>
            <w:r w:rsidR="000475DE">
              <w:rPr>
                <w:rFonts w:cstheme="minorHAnsi"/>
              </w:rPr>
              <w:t>se Lernunterlage erstellt wurde:</w:t>
            </w:r>
            <w:r w:rsidR="00BD1A3D">
              <w:rPr>
                <w:rFonts w:cstheme="minorHAnsi"/>
              </w:rPr>
              <w:t xml:space="preserve"> </w:t>
            </w:r>
            <w:r w:rsidRPr="008734A3">
              <w:rPr>
                <w:rFonts w:cstheme="minorHAnsi"/>
              </w:rPr>
              <w:t xml:space="preserve"> </w:t>
            </w:r>
          </w:p>
          <w:p w14:paraId="36D72C52" w14:textId="77777777" w:rsidR="000475DE" w:rsidRDefault="000475DE" w:rsidP="000475DE">
            <w:pPr>
              <w:spacing w:before="60" w:after="60"/>
              <w:rPr>
                <w:rFonts w:cstheme="minorHAnsi"/>
              </w:rPr>
            </w:pPr>
          </w:p>
          <w:p w14:paraId="3AD969F2" w14:textId="77777777" w:rsidR="000475DE" w:rsidRDefault="000475DE" w:rsidP="000475DE">
            <w:pPr>
              <w:spacing w:before="60" w:after="60"/>
              <w:rPr>
                <w:rFonts w:cstheme="minorHAnsi"/>
              </w:rPr>
            </w:pPr>
          </w:p>
          <w:p w14:paraId="02A6EDE4" w14:textId="550EFBA9" w:rsidR="000475DE" w:rsidRPr="000475DE" w:rsidRDefault="000475DE" w:rsidP="000475DE">
            <w:pPr>
              <w:spacing w:before="60" w:after="60"/>
              <w:rPr>
                <w:rFonts w:cstheme="minorHAnsi"/>
              </w:rPr>
            </w:pPr>
          </w:p>
        </w:tc>
        <w:tc>
          <w:tcPr>
            <w:tcW w:w="1843" w:type="dxa"/>
          </w:tcPr>
          <w:p w14:paraId="17449FCD" w14:textId="1A122B16" w:rsidR="00222147" w:rsidRPr="008734A3" w:rsidRDefault="00222147" w:rsidP="002C05CC">
            <w:pPr>
              <w:spacing w:before="60" w:after="60"/>
              <w:ind w:left="34"/>
              <w:rPr>
                <w:rFonts w:cstheme="minorHAnsi"/>
              </w:rPr>
            </w:pPr>
          </w:p>
        </w:tc>
      </w:tr>
      <w:tr w:rsidR="005E6409" w:rsidRPr="008734A3" w14:paraId="49AA8ABD" w14:textId="77777777" w:rsidTr="006B045E">
        <w:tc>
          <w:tcPr>
            <w:tcW w:w="7083" w:type="dxa"/>
          </w:tcPr>
          <w:p w14:paraId="5CBB2526" w14:textId="2DC6111B" w:rsidR="005E6409" w:rsidRPr="008734A3" w:rsidRDefault="006E6564" w:rsidP="0052259C">
            <w:pPr>
              <w:pStyle w:val="Listenabsatz"/>
              <w:numPr>
                <w:ilvl w:val="0"/>
                <w:numId w:val="2"/>
              </w:numPr>
              <w:spacing w:before="60" w:after="60"/>
              <w:ind w:left="313" w:hanging="284"/>
              <w:rPr>
                <w:rFonts w:cstheme="minorHAnsi"/>
              </w:rPr>
            </w:pPr>
            <w:r>
              <w:rPr>
                <w:rFonts w:cstheme="minorHAnsi"/>
              </w:rPr>
              <w:t xml:space="preserve">Die </w:t>
            </w:r>
            <w:r w:rsidR="0052259C">
              <w:rPr>
                <w:rFonts w:cstheme="minorHAnsi"/>
              </w:rPr>
              <w:t xml:space="preserve">Lernunterlage wurde </w:t>
            </w:r>
            <w:proofErr w:type="spellStart"/>
            <w:proofErr w:type="gramStart"/>
            <w:r w:rsidR="0052259C">
              <w:rPr>
                <w:rFonts w:cstheme="minorHAnsi"/>
              </w:rPr>
              <w:t>vom:</w:t>
            </w:r>
            <w:r>
              <w:rPr>
                <w:rFonts w:cstheme="minorHAnsi"/>
              </w:rPr>
              <w:t>von</w:t>
            </w:r>
            <w:proofErr w:type="spellEnd"/>
            <w:proofErr w:type="gramEnd"/>
            <w:r>
              <w:rPr>
                <w:rFonts w:cstheme="minorHAnsi"/>
              </w:rPr>
              <w:t xml:space="preserve"> der</w:t>
            </w:r>
            <w:r w:rsidR="005E6409" w:rsidRPr="008734A3">
              <w:rPr>
                <w:rFonts w:cstheme="minorHAnsi"/>
              </w:rPr>
              <w:t xml:space="preserve"> jeweiligen </w:t>
            </w:r>
            <w:proofErr w:type="spellStart"/>
            <w:r w:rsidR="005E6409" w:rsidRPr="008734A3">
              <w:rPr>
                <w:rFonts w:cstheme="minorHAnsi"/>
              </w:rPr>
              <w:t>Blockkoordinator</w:t>
            </w:r>
            <w:r w:rsidR="0052259C">
              <w:rPr>
                <w:rFonts w:cstheme="minorHAnsi"/>
              </w:rPr>
              <w:t>:in</w:t>
            </w:r>
            <w:proofErr w:type="spellEnd"/>
            <w:r w:rsidR="0052259C">
              <w:rPr>
                <w:rFonts w:cstheme="minorHAnsi"/>
              </w:rPr>
              <w:t xml:space="preserve"> (oder </w:t>
            </w:r>
            <w:proofErr w:type="spellStart"/>
            <w:r>
              <w:rPr>
                <w:rFonts w:cstheme="minorHAnsi"/>
              </w:rPr>
              <w:t>einer</w:t>
            </w:r>
            <w:r w:rsidR="0052259C">
              <w:rPr>
                <w:rFonts w:cstheme="minorHAnsi"/>
              </w:rPr>
              <w:t>:einem</w:t>
            </w:r>
            <w:proofErr w:type="spellEnd"/>
            <w:r w:rsidR="005E6409" w:rsidRPr="008734A3">
              <w:rPr>
                <w:rFonts w:cstheme="minorHAnsi"/>
              </w:rPr>
              <w:t xml:space="preserve"> anderen im Curriculum</w:t>
            </w:r>
            <w:r w:rsidR="005E6409">
              <w:rPr>
                <w:rFonts w:cstheme="minorHAnsi"/>
              </w:rPr>
              <w:t>-O</w:t>
            </w:r>
            <w:r w:rsidR="005E6409" w:rsidRPr="008734A3">
              <w:rPr>
                <w:rFonts w:cstheme="minorHAnsi"/>
              </w:rPr>
              <w:t xml:space="preserve">rganisationsplan/1. Abschnitt genannten </w:t>
            </w:r>
            <w:proofErr w:type="spellStart"/>
            <w:r w:rsidR="005E6409" w:rsidRPr="008734A3">
              <w:rPr>
                <w:rFonts w:cstheme="minorHAnsi"/>
              </w:rPr>
              <w:t>Koordinator</w:t>
            </w:r>
            <w:r>
              <w:rPr>
                <w:rFonts w:cstheme="minorHAnsi"/>
              </w:rPr>
              <w:t>:in</w:t>
            </w:r>
            <w:proofErr w:type="spellEnd"/>
            <w:r w:rsidR="005E6409" w:rsidRPr="008734A3">
              <w:rPr>
                <w:rFonts w:cstheme="minorHAnsi"/>
              </w:rPr>
              <w:t>) angefordert</w:t>
            </w:r>
            <w:r w:rsidR="005F4841">
              <w:rPr>
                <w:rFonts w:cstheme="minorHAnsi"/>
              </w:rPr>
              <w:t xml:space="preserve">. Die schriftliche Bestätigung </w:t>
            </w:r>
            <w:proofErr w:type="spellStart"/>
            <w:r w:rsidR="005F4841" w:rsidRPr="005F4841">
              <w:rPr>
                <w:rFonts w:cstheme="minorHAnsi"/>
              </w:rPr>
              <w:t>der:des</w:t>
            </w:r>
            <w:proofErr w:type="spellEnd"/>
            <w:r w:rsidR="005F4841" w:rsidRPr="005F4841">
              <w:rPr>
                <w:rFonts w:cstheme="minorHAnsi"/>
              </w:rPr>
              <w:t xml:space="preserve"> </w:t>
            </w:r>
            <w:proofErr w:type="spellStart"/>
            <w:r w:rsidR="005F4841" w:rsidRPr="005F4841">
              <w:rPr>
                <w:rFonts w:cstheme="minorHAnsi"/>
              </w:rPr>
              <w:t>Koordinator:in</w:t>
            </w:r>
            <w:proofErr w:type="spellEnd"/>
            <w:r w:rsidR="005F4841">
              <w:rPr>
                <w:rFonts w:cstheme="minorHAnsi"/>
              </w:rPr>
              <w:t xml:space="preserve"> liegt vor.</w:t>
            </w:r>
          </w:p>
        </w:tc>
        <w:tc>
          <w:tcPr>
            <w:tcW w:w="1843" w:type="dxa"/>
          </w:tcPr>
          <w:p w14:paraId="128D16A6" w14:textId="77777777" w:rsidR="005E6409" w:rsidRPr="008734A3" w:rsidRDefault="005E6409" w:rsidP="002C05CC">
            <w:pPr>
              <w:spacing w:before="60" w:after="60"/>
              <w:ind w:left="34"/>
              <w:rPr>
                <w:rFonts w:cstheme="minorHAnsi"/>
              </w:rPr>
            </w:pPr>
          </w:p>
        </w:tc>
      </w:tr>
      <w:tr w:rsidR="008734A3" w:rsidRPr="008734A3" w14:paraId="20C378BF" w14:textId="418AA465" w:rsidTr="006B045E">
        <w:tc>
          <w:tcPr>
            <w:tcW w:w="7083" w:type="dxa"/>
          </w:tcPr>
          <w:p w14:paraId="14D7401E" w14:textId="5E87931B" w:rsidR="00222147" w:rsidRPr="008734A3" w:rsidRDefault="001122C6" w:rsidP="002C05CC">
            <w:pPr>
              <w:pStyle w:val="Listenabsatz"/>
              <w:numPr>
                <w:ilvl w:val="0"/>
                <w:numId w:val="2"/>
              </w:numPr>
              <w:spacing w:before="60" w:after="60"/>
              <w:ind w:left="313" w:hanging="284"/>
              <w:rPr>
                <w:rFonts w:cstheme="minorHAnsi"/>
              </w:rPr>
            </w:pPr>
            <w:r>
              <w:rPr>
                <w:rFonts w:cstheme="minorHAnsi"/>
              </w:rPr>
              <w:t>D</w:t>
            </w:r>
            <w:r w:rsidR="00222147" w:rsidRPr="008734A3">
              <w:rPr>
                <w:rFonts w:cstheme="minorHAnsi"/>
              </w:rPr>
              <w:t xml:space="preserve">ie Zielgruppe </w:t>
            </w:r>
            <w:r>
              <w:rPr>
                <w:rFonts w:cstheme="minorHAnsi"/>
              </w:rPr>
              <w:t xml:space="preserve">wird </w:t>
            </w:r>
            <w:r w:rsidR="00222147" w:rsidRPr="008734A3">
              <w:rPr>
                <w:rFonts w:cstheme="minorHAnsi"/>
              </w:rPr>
              <w:t>erreicht</w:t>
            </w:r>
            <w:r w:rsidR="00860DCB">
              <w:rPr>
                <w:rFonts w:cstheme="minorHAnsi"/>
              </w:rPr>
              <w:t>.</w:t>
            </w:r>
          </w:p>
        </w:tc>
        <w:tc>
          <w:tcPr>
            <w:tcW w:w="1843" w:type="dxa"/>
          </w:tcPr>
          <w:p w14:paraId="7ED18B6F" w14:textId="694EE9D7" w:rsidR="00222147" w:rsidRPr="008734A3" w:rsidRDefault="00222147" w:rsidP="00FE0427">
            <w:pPr>
              <w:spacing w:before="60" w:after="60"/>
              <w:rPr>
                <w:rFonts w:cstheme="minorHAnsi"/>
              </w:rPr>
            </w:pPr>
          </w:p>
        </w:tc>
      </w:tr>
      <w:tr w:rsidR="008734A3" w:rsidRPr="008734A3" w14:paraId="2DBB62F5" w14:textId="2907C036" w:rsidTr="006B045E">
        <w:tc>
          <w:tcPr>
            <w:tcW w:w="7083" w:type="dxa"/>
          </w:tcPr>
          <w:p w14:paraId="05FBF38F" w14:textId="20ED8B47" w:rsidR="00222147" w:rsidRPr="008734A3" w:rsidRDefault="00222147" w:rsidP="002C05CC">
            <w:pPr>
              <w:spacing w:before="60" w:after="60"/>
              <w:rPr>
                <w:rFonts w:cstheme="minorHAnsi"/>
              </w:rPr>
            </w:pPr>
            <w:r w:rsidRPr="008734A3">
              <w:rPr>
                <w:rFonts w:cstheme="minorHAnsi"/>
                <w:b/>
              </w:rPr>
              <w:lastRenderedPageBreak/>
              <w:t>Lernziele</w:t>
            </w:r>
            <w:r w:rsidRPr="008734A3">
              <w:rPr>
                <w:rFonts w:cstheme="minorHAnsi"/>
              </w:rPr>
              <w:t xml:space="preserve"> (</w:t>
            </w:r>
            <w:proofErr w:type="spellStart"/>
            <w:r w:rsidR="001E07EE">
              <w:rPr>
                <w:rFonts w:cstheme="minorHAnsi"/>
              </w:rPr>
              <w:t>Objectives</w:t>
            </w:r>
            <w:proofErr w:type="spellEnd"/>
            <w:r w:rsidR="001E07EE">
              <w:rPr>
                <w:rFonts w:cstheme="minorHAnsi"/>
              </w:rPr>
              <w:t xml:space="preserve">, </w:t>
            </w:r>
            <w:r w:rsidRPr="008734A3">
              <w:rPr>
                <w:rFonts w:cstheme="minorHAnsi"/>
              </w:rPr>
              <w:t xml:space="preserve">2 – 4 Ziele): </w:t>
            </w:r>
          </w:p>
        </w:tc>
        <w:tc>
          <w:tcPr>
            <w:tcW w:w="1843" w:type="dxa"/>
          </w:tcPr>
          <w:p w14:paraId="2965A46C" w14:textId="77777777" w:rsidR="00222147" w:rsidRPr="008734A3" w:rsidRDefault="00222147" w:rsidP="002C05CC">
            <w:pPr>
              <w:spacing w:before="60" w:after="60"/>
              <w:ind w:left="34"/>
              <w:rPr>
                <w:rFonts w:cstheme="minorHAnsi"/>
              </w:rPr>
            </w:pPr>
          </w:p>
        </w:tc>
      </w:tr>
      <w:tr w:rsidR="00600C54" w:rsidRPr="008734A3" w14:paraId="3250D170" w14:textId="195D979B" w:rsidTr="006B045E">
        <w:tc>
          <w:tcPr>
            <w:tcW w:w="7083" w:type="dxa"/>
          </w:tcPr>
          <w:p w14:paraId="08D018B7" w14:textId="255908BF" w:rsidR="00600C54" w:rsidRPr="008734A3" w:rsidRDefault="00600C54" w:rsidP="00600C54">
            <w:pPr>
              <w:pStyle w:val="Listenabsatz"/>
              <w:numPr>
                <w:ilvl w:val="0"/>
                <w:numId w:val="1"/>
              </w:numPr>
              <w:spacing w:before="60" w:after="60"/>
              <w:ind w:left="313" w:hanging="284"/>
              <w:rPr>
                <w:rFonts w:cstheme="minorHAnsi"/>
              </w:rPr>
            </w:pPr>
            <w:r>
              <w:rPr>
                <w:rFonts w:cstheme="minorHAnsi"/>
              </w:rPr>
              <w:t xml:space="preserve">Sie sind, falls für das hier abgehandelte Thema vorhanden, </w:t>
            </w:r>
            <w:r w:rsidRPr="008734A3">
              <w:rPr>
                <w:rFonts w:cstheme="minorHAnsi"/>
              </w:rPr>
              <w:t>mit</w:t>
            </w:r>
            <w:r>
              <w:rPr>
                <w:rFonts w:cstheme="minorHAnsi"/>
              </w:rPr>
              <w:t xml:space="preserve"> österreichischen und</w:t>
            </w:r>
            <w:r w:rsidRPr="008734A3">
              <w:rPr>
                <w:rFonts w:cstheme="minorHAnsi"/>
              </w:rPr>
              <w:t xml:space="preserve"> internationalen </w:t>
            </w:r>
            <w:r>
              <w:rPr>
                <w:rFonts w:cstheme="minorHAnsi"/>
              </w:rPr>
              <w:t>Lernzielen</w:t>
            </w:r>
            <w:r w:rsidRPr="008734A3">
              <w:rPr>
                <w:rFonts w:cstheme="minorHAnsi"/>
              </w:rPr>
              <w:t xml:space="preserve"> </w:t>
            </w:r>
            <w:r>
              <w:rPr>
                <w:rFonts w:cstheme="minorHAnsi"/>
              </w:rPr>
              <w:t>sowie</w:t>
            </w:r>
            <w:r w:rsidRPr="008734A3">
              <w:rPr>
                <w:rFonts w:cstheme="minorHAnsi"/>
              </w:rPr>
              <w:t xml:space="preserve"> mit denen aus früheren und späteren Lehrveranstaltungen</w:t>
            </w:r>
            <w:r>
              <w:rPr>
                <w:rFonts w:cstheme="minorHAnsi"/>
              </w:rPr>
              <w:t xml:space="preserve"> sowie mit dem Qualifikationsprofil des Curriculums </w:t>
            </w:r>
            <w:r w:rsidRPr="008734A3">
              <w:rPr>
                <w:rFonts w:cstheme="minorHAnsi"/>
              </w:rPr>
              <w:t>abgeglichen</w:t>
            </w:r>
            <w:r>
              <w:rPr>
                <w:rFonts w:cstheme="minorHAnsi"/>
              </w:rPr>
              <w:t xml:space="preserve">. </w:t>
            </w:r>
          </w:p>
        </w:tc>
        <w:tc>
          <w:tcPr>
            <w:tcW w:w="1843" w:type="dxa"/>
          </w:tcPr>
          <w:p w14:paraId="368DE003" w14:textId="0BD92562" w:rsidR="00600C54" w:rsidRPr="008734A3" w:rsidRDefault="00600C54" w:rsidP="00600C54">
            <w:pPr>
              <w:spacing w:before="60" w:after="60"/>
              <w:ind w:left="34"/>
              <w:rPr>
                <w:rFonts w:cstheme="minorHAnsi"/>
              </w:rPr>
            </w:pPr>
          </w:p>
        </w:tc>
      </w:tr>
      <w:tr w:rsidR="00600C54" w:rsidRPr="008734A3" w14:paraId="759B00BF" w14:textId="13E34E76" w:rsidTr="006B045E">
        <w:tc>
          <w:tcPr>
            <w:tcW w:w="7083" w:type="dxa"/>
          </w:tcPr>
          <w:p w14:paraId="617F8EED" w14:textId="6C3E2630" w:rsidR="00600C54" w:rsidRPr="008734A3" w:rsidRDefault="00600C54" w:rsidP="00600C54">
            <w:pPr>
              <w:pStyle w:val="Listenabsatz"/>
              <w:numPr>
                <w:ilvl w:val="0"/>
                <w:numId w:val="1"/>
              </w:numPr>
              <w:spacing w:before="60" w:after="60"/>
              <w:ind w:left="313" w:hanging="284"/>
              <w:rPr>
                <w:rFonts w:cstheme="minorHAnsi"/>
              </w:rPr>
            </w:pPr>
            <w:r w:rsidRPr="008734A3">
              <w:rPr>
                <w:rFonts w:cstheme="minorHAnsi"/>
              </w:rPr>
              <w:t>Sind</w:t>
            </w:r>
            <w:r>
              <w:rPr>
                <w:rFonts w:cstheme="minorHAnsi"/>
              </w:rPr>
              <w:t xml:space="preserve"> auf </w:t>
            </w:r>
            <w:r w:rsidRPr="008734A3">
              <w:rPr>
                <w:rFonts w:cstheme="minorHAnsi"/>
              </w:rPr>
              <w:t>die Relevanz der ärztlichen Tätigkeit</w:t>
            </w:r>
            <w:r w:rsidR="00362E32">
              <w:rPr>
                <w:rFonts w:cstheme="minorHAnsi"/>
              </w:rPr>
              <w:t xml:space="preserve"> bezogen: </w:t>
            </w:r>
            <w:r w:rsidR="00EB1DBC">
              <w:rPr>
                <w:rFonts w:cstheme="minorHAnsi"/>
              </w:rPr>
              <w:t>Wissensbasis und angewandtes Wissen, Klinisches Denken und andere Fertigkeiten</w:t>
            </w:r>
            <w:r w:rsidR="00362E32">
              <w:rPr>
                <w:rFonts w:cstheme="minorHAnsi"/>
              </w:rPr>
              <w:t xml:space="preserve"> (Skills)</w:t>
            </w:r>
            <w:r w:rsidR="00EB1DBC">
              <w:rPr>
                <w:rFonts w:cstheme="minorHAnsi"/>
              </w:rPr>
              <w:t xml:space="preserve">, </w:t>
            </w:r>
            <w:r w:rsidR="00362E32" w:rsidRPr="008734A3">
              <w:rPr>
                <w:rFonts w:cstheme="minorHAnsi"/>
              </w:rPr>
              <w:t>Aspekte professionellen ärztlichen Handelns (medizinische Ethik, Gesundheitsökonomie u. a.)</w:t>
            </w:r>
          </w:p>
        </w:tc>
        <w:tc>
          <w:tcPr>
            <w:tcW w:w="1843" w:type="dxa"/>
          </w:tcPr>
          <w:p w14:paraId="1245C60F" w14:textId="08CFE062" w:rsidR="00600C54" w:rsidRPr="008734A3" w:rsidRDefault="00600C54" w:rsidP="00600C54">
            <w:pPr>
              <w:spacing w:before="60" w:after="60"/>
              <w:ind w:left="34"/>
              <w:rPr>
                <w:rFonts w:cstheme="minorHAnsi"/>
              </w:rPr>
            </w:pPr>
          </w:p>
        </w:tc>
      </w:tr>
      <w:tr w:rsidR="00600C54" w:rsidRPr="008734A3" w14:paraId="6C5A2F38" w14:textId="77777777" w:rsidTr="006B045E">
        <w:tc>
          <w:tcPr>
            <w:tcW w:w="7083" w:type="dxa"/>
          </w:tcPr>
          <w:p w14:paraId="2F161697" w14:textId="6113574C" w:rsidR="00600C54" w:rsidRPr="008734A3" w:rsidRDefault="00600C54" w:rsidP="00600C54">
            <w:pPr>
              <w:pStyle w:val="Listenabsatz"/>
              <w:numPr>
                <w:ilvl w:val="0"/>
                <w:numId w:val="1"/>
              </w:numPr>
              <w:spacing w:before="60" w:after="60"/>
              <w:ind w:left="313" w:hanging="284"/>
              <w:rPr>
                <w:rFonts w:cstheme="minorHAnsi"/>
              </w:rPr>
            </w:pPr>
            <w:r>
              <w:rPr>
                <w:rFonts w:cstheme="minorHAnsi"/>
              </w:rPr>
              <w:t>Die Lernziele s</w:t>
            </w:r>
            <w:r w:rsidRPr="008734A3">
              <w:rPr>
                <w:rFonts w:cstheme="minorHAnsi"/>
              </w:rPr>
              <w:t xml:space="preserve">ind in der Lernunterlage explizit gelistet, um den Studierenden und anderen Lehrenden zur Verfügung zu stehen. </w:t>
            </w:r>
          </w:p>
        </w:tc>
        <w:tc>
          <w:tcPr>
            <w:tcW w:w="1843" w:type="dxa"/>
          </w:tcPr>
          <w:p w14:paraId="7D6D7CD0" w14:textId="38D3BBF8" w:rsidR="00600C54" w:rsidRPr="008734A3" w:rsidRDefault="00600C54" w:rsidP="00600C54">
            <w:pPr>
              <w:spacing w:before="60" w:after="60"/>
              <w:ind w:left="34"/>
              <w:rPr>
                <w:rFonts w:cstheme="minorHAnsi"/>
              </w:rPr>
            </w:pPr>
          </w:p>
        </w:tc>
      </w:tr>
      <w:tr w:rsidR="00600C54" w:rsidRPr="008734A3" w14:paraId="4542D01B" w14:textId="77777777" w:rsidTr="006B045E">
        <w:tc>
          <w:tcPr>
            <w:tcW w:w="7083" w:type="dxa"/>
          </w:tcPr>
          <w:p w14:paraId="38EB8280" w14:textId="1E7F706B" w:rsidR="00600C54" w:rsidRPr="008734A3" w:rsidRDefault="00600C54" w:rsidP="00600C54">
            <w:pPr>
              <w:pStyle w:val="Listenabsatz"/>
              <w:numPr>
                <w:ilvl w:val="0"/>
                <w:numId w:val="1"/>
              </w:numPr>
              <w:spacing w:before="60" w:after="60"/>
              <w:ind w:left="313" w:hanging="284"/>
              <w:rPr>
                <w:rFonts w:cstheme="minorHAnsi"/>
              </w:rPr>
            </w:pPr>
            <w:r>
              <w:rPr>
                <w:rFonts w:cstheme="minorHAnsi"/>
              </w:rPr>
              <w:t>Sie sind formal korrekt formuliert (</w:t>
            </w:r>
            <w:r w:rsidR="00DD019A">
              <w:rPr>
                <w:rFonts w:cstheme="minorHAnsi"/>
              </w:rPr>
              <w:t>d</w:t>
            </w:r>
            <w:r w:rsidRPr="008734A3">
              <w:rPr>
                <w:rFonts w:cstheme="minorHAnsi"/>
              </w:rPr>
              <w:t xml:space="preserve">ie </w:t>
            </w:r>
            <w:r>
              <w:rPr>
                <w:rFonts w:cstheme="minorHAnsi"/>
              </w:rPr>
              <w:t xml:space="preserve">inhaltlichen </w:t>
            </w:r>
            <w:r w:rsidRPr="008734A3">
              <w:rPr>
                <w:rFonts w:cstheme="minorHAnsi"/>
              </w:rPr>
              <w:t xml:space="preserve">Schwerpunkte </w:t>
            </w:r>
            <w:r>
              <w:rPr>
                <w:rFonts w:cstheme="minorHAnsi"/>
              </w:rPr>
              <w:t xml:space="preserve">sind ersichtlich, das Kompetenzniveau ist verbalisiert). </w:t>
            </w:r>
          </w:p>
        </w:tc>
        <w:tc>
          <w:tcPr>
            <w:tcW w:w="1843" w:type="dxa"/>
          </w:tcPr>
          <w:p w14:paraId="3DFA4556" w14:textId="3B6C5104" w:rsidR="00600C54" w:rsidRPr="008734A3" w:rsidRDefault="00600C54" w:rsidP="00FE0427">
            <w:pPr>
              <w:spacing w:before="60" w:after="60"/>
              <w:rPr>
                <w:rFonts w:cstheme="minorHAnsi"/>
              </w:rPr>
            </w:pPr>
          </w:p>
        </w:tc>
      </w:tr>
      <w:tr w:rsidR="00600C54" w:rsidRPr="008734A3" w14:paraId="28C5BAEA" w14:textId="77777777" w:rsidTr="006B045E">
        <w:tc>
          <w:tcPr>
            <w:tcW w:w="7083" w:type="dxa"/>
          </w:tcPr>
          <w:p w14:paraId="4D021533" w14:textId="3BA91D8D" w:rsidR="00600C54" w:rsidRPr="008734A3" w:rsidRDefault="00600C54" w:rsidP="00600C54">
            <w:pPr>
              <w:spacing w:before="60" w:after="60"/>
              <w:rPr>
                <w:rFonts w:cstheme="minorHAnsi"/>
              </w:rPr>
            </w:pPr>
            <w:r w:rsidRPr="008734A3">
              <w:rPr>
                <w:rFonts w:cstheme="minorHAnsi"/>
                <w:b/>
              </w:rPr>
              <w:t>Interaktivität und selbständiges Lernen</w:t>
            </w:r>
            <w:r>
              <w:rPr>
                <w:rFonts w:cstheme="minorHAnsi"/>
                <w:b/>
              </w:rPr>
              <w:t>,</w:t>
            </w:r>
            <w:r w:rsidRPr="008734A3">
              <w:rPr>
                <w:rFonts w:cstheme="minorHAnsi"/>
                <w:b/>
              </w:rPr>
              <w:t xml:space="preserve"> Eignung fürs Self-Assessment</w:t>
            </w:r>
            <w:r w:rsidRPr="008734A3">
              <w:rPr>
                <w:rFonts w:cstheme="minorHAnsi"/>
              </w:rPr>
              <w:t xml:space="preserve">: </w:t>
            </w:r>
            <w:r w:rsidRPr="008734A3">
              <w:rPr>
                <w:rFonts w:cstheme="minorHAnsi"/>
              </w:rPr>
              <w:br/>
              <w:t>Übungselemente wie MC-Fragen oder interaktive Praktikumsanleitungen sind vorhanden</w:t>
            </w:r>
          </w:p>
        </w:tc>
        <w:tc>
          <w:tcPr>
            <w:tcW w:w="1843" w:type="dxa"/>
          </w:tcPr>
          <w:p w14:paraId="63F42895" w14:textId="12A714B3" w:rsidR="00600C54" w:rsidRPr="008734A3" w:rsidRDefault="00600C54" w:rsidP="00FE0427">
            <w:pPr>
              <w:spacing w:before="60" w:after="60"/>
              <w:rPr>
                <w:rFonts w:cstheme="minorHAnsi"/>
              </w:rPr>
            </w:pPr>
          </w:p>
        </w:tc>
      </w:tr>
      <w:tr w:rsidR="00600C54" w:rsidRPr="008734A3" w14:paraId="52089CAB" w14:textId="77777777" w:rsidTr="006B045E">
        <w:tc>
          <w:tcPr>
            <w:tcW w:w="7083" w:type="dxa"/>
          </w:tcPr>
          <w:p w14:paraId="1CF2760A" w14:textId="77777777" w:rsidR="00600C54" w:rsidRPr="008734A3" w:rsidRDefault="00600C54" w:rsidP="00600C54">
            <w:pPr>
              <w:spacing w:before="60" w:after="60"/>
              <w:rPr>
                <w:rFonts w:cstheme="minorHAnsi"/>
                <w:b/>
              </w:rPr>
            </w:pPr>
            <w:r w:rsidRPr="008734A3">
              <w:rPr>
                <w:rFonts w:cstheme="minorHAnsi"/>
                <w:b/>
              </w:rPr>
              <w:t xml:space="preserve">Lerneffizienz: </w:t>
            </w:r>
            <w:r w:rsidRPr="008734A3">
              <w:rPr>
                <w:rFonts w:cstheme="minorHAnsi"/>
              </w:rPr>
              <w:t>wird durch diese Lernunterlage optimal gewährleistet</w:t>
            </w:r>
          </w:p>
        </w:tc>
        <w:tc>
          <w:tcPr>
            <w:tcW w:w="1843" w:type="dxa"/>
          </w:tcPr>
          <w:p w14:paraId="1CA71CCD" w14:textId="6A6A7C3A" w:rsidR="00600C54" w:rsidRPr="008734A3" w:rsidRDefault="00600C54" w:rsidP="00600C54">
            <w:pPr>
              <w:spacing w:before="60" w:after="60"/>
              <w:ind w:left="34"/>
              <w:rPr>
                <w:rFonts w:cstheme="minorHAnsi"/>
              </w:rPr>
            </w:pPr>
          </w:p>
        </w:tc>
      </w:tr>
    </w:tbl>
    <w:p w14:paraId="6CF20D3B" w14:textId="77777777" w:rsidR="00B73108" w:rsidRDefault="00B73108" w:rsidP="002C05CC">
      <w:pPr>
        <w:tabs>
          <w:tab w:val="left" w:pos="7621"/>
        </w:tabs>
        <w:spacing w:before="60" w:after="60"/>
        <w:ind w:left="113"/>
        <w:rPr>
          <w:rFonts w:cstheme="minorHAnsi"/>
          <w:b/>
          <w:caps/>
        </w:rPr>
      </w:pPr>
    </w:p>
    <w:p w14:paraId="1F32BB14" w14:textId="5E2FDB04" w:rsidR="008F04ED" w:rsidRPr="008734A3" w:rsidRDefault="007C3096" w:rsidP="002C05CC">
      <w:pPr>
        <w:tabs>
          <w:tab w:val="left" w:pos="7621"/>
        </w:tabs>
        <w:spacing w:before="60" w:after="60"/>
        <w:ind w:left="113"/>
        <w:rPr>
          <w:rFonts w:cstheme="minorHAnsi"/>
          <w:b/>
          <w:caps/>
        </w:rPr>
      </w:pPr>
      <w:r w:rsidRPr="008734A3">
        <w:rPr>
          <w:rFonts w:cstheme="minorHAnsi"/>
          <w:b/>
          <w:caps/>
        </w:rPr>
        <w:t xml:space="preserve">Inhaltliche </w:t>
      </w:r>
      <w:r w:rsidR="00BC4E1C" w:rsidRPr="008734A3">
        <w:rPr>
          <w:rFonts w:cstheme="minorHAnsi"/>
          <w:b/>
          <w:caps/>
        </w:rPr>
        <w:t>Kriterien</w:t>
      </w:r>
    </w:p>
    <w:tbl>
      <w:tblPr>
        <w:tblStyle w:val="Tabellenraster"/>
        <w:tblW w:w="0" w:type="auto"/>
        <w:tblLook w:val="04A0" w:firstRow="1" w:lastRow="0" w:firstColumn="1" w:lastColumn="0" w:noHBand="0" w:noVBand="1"/>
      </w:tblPr>
      <w:tblGrid>
        <w:gridCol w:w="7083"/>
        <w:gridCol w:w="1843"/>
        <w:gridCol w:w="14"/>
      </w:tblGrid>
      <w:tr w:rsidR="008734A3" w:rsidRPr="008734A3" w14:paraId="0305EA6C" w14:textId="77777777" w:rsidTr="006B045E">
        <w:trPr>
          <w:gridAfter w:val="1"/>
          <w:wAfter w:w="14" w:type="dxa"/>
        </w:trPr>
        <w:tc>
          <w:tcPr>
            <w:tcW w:w="7083" w:type="dxa"/>
          </w:tcPr>
          <w:p w14:paraId="1BA17021" w14:textId="17FF6EEB" w:rsidR="00BE7E3C" w:rsidRPr="008734A3" w:rsidRDefault="00BE7E3C" w:rsidP="008531AE">
            <w:pPr>
              <w:spacing w:before="60" w:after="60"/>
              <w:rPr>
                <w:rFonts w:cstheme="minorHAnsi"/>
              </w:rPr>
            </w:pPr>
            <w:r w:rsidRPr="008734A3">
              <w:rPr>
                <w:rFonts w:cstheme="minorHAnsi"/>
                <w:b/>
              </w:rPr>
              <w:t>Formulierungen</w:t>
            </w:r>
            <w:r w:rsidRPr="008734A3">
              <w:rPr>
                <w:rFonts w:cstheme="minorHAnsi"/>
              </w:rPr>
              <w:t xml:space="preserve"> </w:t>
            </w:r>
          </w:p>
        </w:tc>
        <w:tc>
          <w:tcPr>
            <w:tcW w:w="1843" w:type="dxa"/>
          </w:tcPr>
          <w:p w14:paraId="1B57668D" w14:textId="77777777" w:rsidR="00BE7E3C" w:rsidRPr="008734A3" w:rsidRDefault="00BE7E3C" w:rsidP="008531AE">
            <w:pPr>
              <w:spacing w:before="60" w:after="60"/>
              <w:ind w:left="34"/>
              <w:rPr>
                <w:rFonts w:cstheme="minorHAnsi"/>
              </w:rPr>
            </w:pPr>
          </w:p>
        </w:tc>
      </w:tr>
      <w:tr w:rsidR="008734A3" w:rsidRPr="008734A3" w14:paraId="0FA3DCFD" w14:textId="77777777" w:rsidTr="006B045E">
        <w:trPr>
          <w:gridAfter w:val="1"/>
          <w:wAfter w:w="14" w:type="dxa"/>
        </w:trPr>
        <w:tc>
          <w:tcPr>
            <w:tcW w:w="7083" w:type="dxa"/>
          </w:tcPr>
          <w:p w14:paraId="14FED162" w14:textId="48A2C1AC" w:rsidR="00BE7E3C" w:rsidRPr="008734A3" w:rsidRDefault="003F512B" w:rsidP="008531AE">
            <w:pPr>
              <w:pStyle w:val="Listenabsatz"/>
              <w:numPr>
                <w:ilvl w:val="0"/>
                <w:numId w:val="4"/>
              </w:numPr>
              <w:spacing w:before="60" w:after="60"/>
              <w:ind w:left="313" w:hanging="284"/>
              <w:rPr>
                <w:rFonts w:cstheme="minorHAnsi"/>
              </w:rPr>
            </w:pPr>
            <w:r>
              <w:rPr>
                <w:rFonts w:cstheme="minorHAnsi"/>
              </w:rPr>
              <w:t>g</w:t>
            </w:r>
            <w:r w:rsidR="00BE7E3C" w:rsidRPr="008734A3">
              <w:rPr>
                <w:rFonts w:cstheme="minorHAnsi"/>
              </w:rPr>
              <w:t>rammatikalisch</w:t>
            </w:r>
            <w:r w:rsidR="00BF2B03">
              <w:rPr>
                <w:rFonts w:cstheme="minorHAnsi"/>
              </w:rPr>
              <w:t>e Korrektheit und sprachlich fehlerfrei</w:t>
            </w:r>
          </w:p>
        </w:tc>
        <w:tc>
          <w:tcPr>
            <w:tcW w:w="1843" w:type="dxa"/>
          </w:tcPr>
          <w:p w14:paraId="0EB34D29" w14:textId="32E0323A" w:rsidR="00BE7E3C" w:rsidRPr="008734A3" w:rsidRDefault="00BE7E3C" w:rsidP="008531AE">
            <w:pPr>
              <w:spacing w:before="60" w:after="60"/>
              <w:ind w:left="34"/>
              <w:rPr>
                <w:rFonts w:cstheme="minorHAnsi"/>
              </w:rPr>
            </w:pPr>
          </w:p>
        </w:tc>
      </w:tr>
      <w:tr w:rsidR="008734A3" w:rsidRPr="008734A3" w14:paraId="247419E3" w14:textId="77777777" w:rsidTr="006B045E">
        <w:trPr>
          <w:gridAfter w:val="1"/>
          <w:wAfter w:w="14" w:type="dxa"/>
        </w:trPr>
        <w:tc>
          <w:tcPr>
            <w:tcW w:w="7083" w:type="dxa"/>
          </w:tcPr>
          <w:p w14:paraId="1C618724" w14:textId="26A68A33" w:rsidR="00BE7E3C" w:rsidRPr="008734A3" w:rsidRDefault="00260CAD" w:rsidP="008531AE">
            <w:pPr>
              <w:pStyle w:val="Listenabsatz"/>
              <w:numPr>
                <w:ilvl w:val="0"/>
                <w:numId w:val="4"/>
              </w:numPr>
              <w:spacing w:before="60" w:after="60"/>
              <w:ind w:left="313" w:hanging="284"/>
              <w:rPr>
                <w:rFonts w:cstheme="minorHAnsi"/>
              </w:rPr>
            </w:pPr>
            <w:proofErr w:type="spellStart"/>
            <w:r>
              <w:rPr>
                <w:rFonts w:cstheme="minorHAnsi"/>
              </w:rPr>
              <w:t>diversity</w:t>
            </w:r>
            <w:proofErr w:type="spellEnd"/>
            <w:r>
              <w:rPr>
                <w:rFonts w:cstheme="minorHAnsi"/>
              </w:rPr>
              <w:t xml:space="preserve">- und </w:t>
            </w:r>
            <w:r w:rsidR="00275EA2">
              <w:rPr>
                <w:rFonts w:cstheme="minorHAnsi"/>
              </w:rPr>
              <w:t>gender-orientiert</w:t>
            </w:r>
            <w:r w:rsidR="00BE7E3C" w:rsidRPr="008734A3">
              <w:rPr>
                <w:rFonts w:cstheme="minorHAnsi"/>
              </w:rPr>
              <w:t xml:space="preserve"> </w:t>
            </w:r>
          </w:p>
        </w:tc>
        <w:tc>
          <w:tcPr>
            <w:tcW w:w="1843" w:type="dxa"/>
          </w:tcPr>
          <w:p w14:paraId="648A3084" w14:textId="274D7D89" w:rsidR="00BE7E3C" w:rsidRPr="008734A3" w:rsidRDefault="00BE7E3C" w:rsidP="008531AE">
            <w:pPr>
              <w:spacing w:before="60" w:after="60"/>
              <w:ind w:left="34"/>
              <w:rPr>
                <w:rFonts w:cstheme="minorHAnsi"/>
              </w:rPr>
            </w:pPr>
          </w:p>
        </w:tc>
      </w:tr>
      <w:tr w:rsidR="008734A3" w:rsidRPr="008734A3" w14:paraId="5CE7821F" w14:textId="5EDDF4BB" w:rsidTr="006B045E">
        <w:tc>
          <w:tcPr>
            <w:tcW w:w="7083" w:type="dxa"/>
          </w:tcPr>
          <w:p w14:paraId="39CF3315" w14:textId="0CE1255C" w:rsidR="00222147" w:rsidRPr="008734A3" w:rsidRDefault="00222147" w:rsidP="002C05CC">
            <w:pPr>
              <w:spacing w:before="60" w:after="60"/>
              <w:rPr>
                <w:rFonts w:cstheme="minorHAnsi"/>
              </w:rPr>
            </w:pPr>
            <w:r w:rsidRPr="008734A3">
              <w:rPr>
                <w:rFonts w:cstheme="minorHAnsi"/>
                <w:b/>
              </w:rPr>
              <w:t>Inhaltliche</w:t>
            </w:r>
            <w:r w:rsidRPr="008734A3">
              <w:rPr>
                <w:rFonts w:cstheme="minorHAnsi"/>
              </w:rPr>
              <w:t xml:space="preserve"> Richtigkeit und Darstellung des aktuellen Fachwissens: </w:t>
            </w:r>
            <w:r w:rsidR="00F01069">
              <w:rPr>
                <w:rFonts w:cstheme="minorHAnsi"/>
              </w:rPr>
              <w:t>bestätigt durch einen</w:t>
            </w:r>
            <w:r w:rsidRPr="008734A3">
              <w:rPr>
                <w:rFonts w:cstheme="minorHAnsi"/>
              </w:rPr>
              <w:t xml:space="preserve"> Begleitbrief </w:t>
            </w:r>
            <w:proofErr w:type="spellStart"/>
            <w:proofErr w:type="gramStart"/>
            <w:r w:rsidR="005E6409">
              <w:rPr>
                <w:rFonts w:cstheme="minorHAnsi"/>
              </w:rPr>
              <w:t>der</w:t>
            </w:r>
            <w:r w:rsidR="0052259C">
              <w:rPr>
                <w:rFonts w:cstheme="minorHAnsi"/>
              </w:rPr>
              <w:t>:des</w:t>
            </w:r>
            <w:proofErr w:type="spellEnd"/>
            <w:proofErr w:type="gramEnd"/>
            <w:r w:rsidR="005E6409">
              <w:rPr>
                <w:rFonts w:cstheme="minorHAnsi"/>
              </w:rPr>
              <w:t xml:space="preserve"> </w:t>
            </w:r>
            <w:proofErr w:type="spellStart"/>
            <w:r w:rsidR="005E6409">
              <w:rPr>
                <w:rFonts w:cstheme="minorHAnsi"/>
              </w:rPr>
              <w:t>Koordinator</w:t>
            </w:r>
            <w:r w:rsidR="0052259C">
              <w:rPr>
                <w:rFonts w:cstheme="minorHAnsi"/>
              </w:rPr>
              <w:t>:in</w:t>
            </w:r>
            <w:proofErr w:type="spellEnd"/>
            <w:r w:rsidRPr="008734A3">
              <w:rPr>
                <w:rFonts w:cstheme="minorHAnsi"/>
              </w:rPr>
              <w:t xml:space="preserve"> o. ä.</w:t>
            </w:r>
            <w:r w:rsidR="00A6276E">
              <w:rPr>
                <w:rFonts w:cstheme="minorHAnsi"/>
              </w:rPr>
              <w:t xml:space="preserve"> Falls dieser nicht vorliegt, </w:t>
            </w:r>
            <w:r w:rsidR="00080030">
              <w:rPr>
                <w:rFonts w:cstheme="minorHAnsi"/>
              </w:rPr>
              <w:t xml:space="preserve">bei Bedarf Bestellung </w:t>
            </w:r>
            <w:proofErr w:type="spellStart"/>
            <w:r w:rsidR="00080030">
              <w:rPr>
                <w:rFonts w:cstheme="minorHAnsi"/>
              </w:rPr>
              <w:t>einer:eines</w:t>
            </w:r>
            <w:proofErr w:type="spellEnd"/>
            <w:r w:rsidR="00080030">
              <w:rPr>
                <w:rFonts w:cstheme="minorHAnsi"/>
              </w:rPr>
              <w:t xml:space="preserve"> </w:t>
            </w:r>
            <w:proofErr w:type="spellStart"/>
            <w:r w:rsidR="00080030">
              <w:rPr>
                <w:rFonts w:cstheme="minorHAnsi"/>
              </w:rPr>
              <w:t>Gutachter:in</w:t>
            </w:r>
            <w:proofErr w:type="spellEnd"/>
          </w:p>
        </w:tc>
        <w:tc>
          <w:tcPr>
            <w:tcW w:w="1857" w:type="dxa"/>
            <w:gridSpan w:val="2"/>
          </w:tcPr>
          <w:p w14:paraId="04028BDE" w14:textId="0173E891" w:rsidR="00222147" w:rsidRPr="00D005AC" w:rsidRDefault="00222147" w:rsidP="002C05CC">
            <w:pPr>
              <w:spacing w:before="60" w:after="60"/>
              <w:ind w:left="34"/>
              <w:rPr>
                <w:rFonts w:cstheme="minorHAnsi"/>
                <w:bCs/>
              </w:rPr>
            </w:pPr>
          </w:p>
        </w:tc>
      </w:tr>
      <w:tr w:rsidR="008734A3" w:rsidRPr="008734A3" w14:paraId="5BA73C04" w14:textId="77777777" w:rsidTr="006B045E">
        <w:tc>
          <w:tcPr>
            <w:tcW w:w="7083" w:type="dxa"/>
          </w:tcPr>
          <w:p w14:paraId="4FF78CDF" w14:textId="454FCA5E" w:rsidR="00CC48E5" w:rsidRPr="008734A3" w:rsidRDefault="009F2A50" w:rsidP="002C05CC">
            <w:pPr>
              <w:spacing w:before="60" w:after="60"/>
              <w:rPr>
                <w:rFonts w:cstheme="minorHAnsi"/>
                <w:b/>
              </w:rPr>
            </w:pPr>
            <w:r w:rsidRPr="008734A3">
              <w:rPr>
                <w:rFonts w:cstheme="minorHAnsi"/>
                <w:b/>
              </w:rPr>
              <w:t>Aktualität und forschungsgeleitete Lehre</w:t>
            </w:r>
            <w:r w:rsidRPr="008734A3">
              <w:rPr>
                <w:rFonts w:cstheme="minorHAnsi"/>
              </w:rPr>
              <w:t>: Der Inhalt des Lernbehelfs widerspiegelt den aktuellen Stand des Fachwissens (dokumentiert anhand aktueller Literaturzitate</w:t>
            </w:r>
            <w:r w:rsidR="00593801" w:rsidRPr="008734A3">
              <w:rPr>
                <w:rFonts w:cstheme="minorHAnsi"/>
              </w:rPr>
              <w:t xml:space="preserve"> – idealerweise, jedoch nicht verpflichtend aus dem eigenen Forschungsbereich – o</w:t>
            </w:r>
            <w:r w:rsidRPr="008734A3">
              <w:rPr>
                <w:rFonts w:cstheme="minorHAnsi"/>
              </w:rPr>
              <w:t>der Leitlinien</w:t>
            </w:r>
            <w:r w:rsidR="00BB6B83" w:rsidRPr="008734A3">
              <w:rPr>
                <w:rFonts w:cstheme="minorHAnsi"/>
              </w:rPr>
              <w:t>)</w:t>
            </w:r>
          </w:p>
        </w:tc>
        <w:tc>
          <w:tcPr>
            <w:tcW w:w="1857" w:type="dxa"/>
            <w:gridSpan w:val="2"/>
          </w:tcPr>
          <w:p w14:paraId="66E433E1" w14:textId="63BE38C0" w:rsidR="00CC48E5" w:rsidRPr="00D005AC" w:rsidRDefault="00CC48E5" w:rsidP="00D005AC">
            <w:pPr>
              <w:spacing w:before="60" w:after="60"/>
              <w:rPr>
                <w:rFonts w:cstheme="minorHAnsi"/>
                <w:bCs/>
              </w:rPr>
            </w:pPr>
          </w:p>
        </w:tc>
      </w:tr>
      <w:tr w:rsidR="008734A3" w:rsidRPr="008734A3" w14:paraId="6577BB6F" w14:textId="29905471" w:rsidTr="006B045E">
        <w:tc>
          <w:tcPr>
            <w:tcW w:w="7083" w:type="dxa"/>
          </w:tcPr>
          <w:p w14:paraId="3877C2C4" w14:textId="77777777" w:rsidR="00222147" w:rsidRPr="008734A3" w:rsidRDefault="00222147" w:rsidP="002C05CC">
            <w:pPr>
              <w:spacing w:before="60" w:after="60"/>
              <w:rPr>
                <w:rFonts w:cstheme="minorHAnsi"/>
              </w:rPr>
            </w:pPr>
            <w:r w:rsidRPr="008734A3">
              <w:rPr>
                <w:rFonts w:cstheme="minorHAnsi"/>
                <w:b/>
              </w:rPr>
              <w:t>Inhaltliche Gestaltung</w:t>
            </w:r>
            <w:r w:rsidRPr="008734A3">
              <w:rPr>
                <w:rFonts w:cstheme="minorHAnsi"/>
              </w:rPr>
              <w:t xml:space="preserve">: </w:t>
            </w:r>
          </w:p>
        </w:tc>
        <w:tc>
          <w:tcPr>
            <w:tcW w:w="1857" w:type="dxa"/>
            <w:gridSpan w:val="2"/>
          </w:tcPr>
          <w:p w14:paraId="21044912" w14:textId="77777777" w:rsidR="00222147" w:rsidRPr="008734A3" w:rsidRDefault="00222147" w:rsidP="002C05CC">
            <w:pPr>
              <w:spacing w:before="60" w:after="60"/>
              <w:ind w:left="34"/>
              <w:rPr>
                <w:rFonts w:cstheme="minorHAnsi"/>
                <w:b/>
              </w:rPr>
            </w:pPr>
          </w:p>
        </w:tc>
      </w:tr>
      <w:tr w:rsidR="008734A3" w:rsidRPr="008734A3" w14:paraId="6B029343" w14:textId="3F0CE1B6" w:rsidTr="006B045E">
        <w:tc>
          <w:tcPr>
            <w:tcW w:w="7083" w:type="dxa"/>
          </w:tcPr>
          <w:p w14:paraId="3D5E702F" w14:textId="3F9FD8D9" w:rsidR="00DB188D" w:rsidRPr="008734A3" w:rsidRDefault="00DB188D" w:rsidP="00DB188D">
            <w:pPr>
              <w:pStyle w:val="Listenabsatz"/>
              <w:numPr>
                <w:ilvl w:val="0"/>
                <w:numId w:val="3"/>
              </w:numPr>
              <w:spacing w:before="60" w:after="60"/>
              <w:ind w:left="313" w:hanging="284"/>
              <w:rPr>
                <w:rFonts w:cstheme="minorHAnsi"/>
              </w:rPr>
            </w:pPr>
            <w:r w:rsidRPr="008734A3">
              <w:rPr>
                <w:rFonts w:cstheme="minorHAnsi"/>
              </w:rPr>
              <w:t>Werden die Lernziele durch die Inhalte abgedeckt? Falls nein, welche Differenzen bestehen zwischen Lernzielen und Lerninhalten</w:t>
            </w:r>
          </w:p>
        </w:tc>
        <w:tc>
          <w:tcPr>
            <w:tcW w:w="1857" w:type="dxa"/>
            <w:gridSpan w:val="2"/>
          </w:tcPr>
          <w:p w14:paraId="6C3BE904" w14:textId="25C0A44C" w:rsidR="00DB188D" w:rsidRPr="008734A3" w:rsidRDefault="00DB188D" w:rsidP="00DB188D">
            <w:pPr>
              <w:spacing w:before="60" w:after="60"/>
              <w:ind w:left="34"/>
              <w:rPr>
                <w:rFonts w:cstheme="minorHAnsi"/>
              </w:rPr>
            </w:pPr>
          </w:p>
        </w:tc>
      </w:tr>
      <w:tr w:rsidR="008734A3" w:rsidRPr="008734A3" w14:paraId="75552101" w14:textId="64E844E6" w:rsidTr="006B045E">
        <w:tc>
          <w:tcPr>
            <w:tcW w:w="7083" w:type="dxa"/>
          </w:tcPr>
          <w:p w14:paraId="5CD86986" w14:textId="71F34E66" w:rsidR="00DB188D" w:rsidRPr="00FB2B27" w:rsidRDefault="00FB2B27" w:rsidP="00FB2B27">
            <w:pPr>
              <w:pStyle w:val="Listenabsatz"/>
              <w:numPr>
                <w:ilvl w:val="0"/>
                <w:numId w:val="3"/>
              </w:numPr>
              <w:spacing w:before="60" w:after="60"/>
              <w:ind w:left="313" w:hanging="284"/>
              <w:rPr>
                <w:rFonts w:cstheme="minorHAnsi"/>
              </w:rPr>
            </w:pPr>
            <w:r w:rsidRPr="008734A3">
              <w:rPr>
                <w:rFonts w:cstheme="minorHAnsi"/>
              </w:rPr>
              <w:t xml:space="preserve">Die Inhalte sind klar und logisch </w:t>
            </w:r>
            <w:r>
              <w:rPr>
                <w:rFonts w:cstheme="minorHAnsi"/>
              </w:rPr>
              <w:t xml:space="preserve">nachvollziehbar </w:t>
            </w:r>
            <w:r w:rsidRPr="008734A3">
              <w:rPr>
                <w:rFonts w:cstheme="minorHAnsi"/>
              </w:rPr>
              <w:t>gegliedert. die Gliederung und Formulierung erleichter</w:t>
            </w:r>
            <w:r>
              <w:rPr>
                <w:rFonts w:cstheme="minorHAnsi"/>
              </w:rPr>
              <w:t>n</w:t>
            </w:r>
            <w:r w:rsidRPr="008734A3">
              <w:rPr>
                <w:rFonts w:cstheme="minorHAnsi"/>
              </w:rPr>
              <w:t xml:space="preserve"> das Verständnis</w:t>
            </w:r>
          </w:p>
        </w:tc>
        <w:tc>
          <w:tcPr>
            <w:tcW w:w="1857" w:type="dxa"/>
            <w:gridSpan w:val="2"/>
          </w:tcPr>
          <w:p w14:paraId="3DA82205" w14:textId="268632EC" w:rsidR="00DB188D" w:rsidRPr="008734A3" w:rsidRDefault="00DB188D" w:rsidP="00DB188D">
            <w:pPr>
              <w:spacing w:before="60" w:after="60"/>
              <w:ind w:left="34"/>
              <w:rPr>
                <w:rFonts w:cstheme="minorHAnsi"/>
              </w:rPr>
            </w:pPr>
          </w:p>
        </w:tc>
      </w:tr>
      <w:tr w:rsidR="008734A3" w:rsidRPr="008734A3" w14:paraId="77C785C4" w14:textId="50E0354D" w:rsidTr="006B045E">
        <w:tc>
          <w:tcPr>
            <w:tcW w:w="7083" w:type="dxa"/>
          </w:tcPr>
          <w:p w14:paraId="5DE00FB5" w14:textId="07BF3D8E" w:rsidR="00DB188D" w:rsidRPr="007A3224" w:rsidRDefault="005C2A61" w:rsidP="007A3224">
            <w:pPr>
              <w:pStyle w:val="Listenabsatz"/>
              <w:numPr>
                <w:ilvl w:val="0"/>
                <w:numId w:val="3"/>
              </w:numPr>
              <w:spacing w:before="60" w:after="60"/>
              <w:ind w:left="313" w:hanging="284"/>
              <w:rPr>
                <w:rFonts w:cstheme="minorHAnsi"/>
              </w:rPr>
            </w:pPr>
            <w:r w:rsidRPr="005C2A61">
              <w:rPr>
                <w:rFonts w:cstheme="minorHAnsi"/>
                <w:b/>
              </w:rPr>
              <w:t>Text</w:t>
            </w:r>
            <w:r>
              <w:rPr>
                <w:rFonts w:cstheme="minorHAnsi"/>
              </w:rPr>
              <w:t xml:space="preserve">: </w:t>
            </w:r>
            <w:r w:rsidR="00702BD4">
              <w:rPr>
                <w:rFonts w:cstheme="minorHAnsi"/>
              </w:rPr>
              <w:t>Besonders r</w:t>
            </w:r>
            <w:r w:rsidR="00DB188D" w:rsidRPr="008734A3">
              <w:rPr>
                <w:rFonts w:cstheme="minorHAnsi"/>
              </w:rPr>
              <w:t xml:space="preserve">elevante Inhalte für die </w:t>
            </w:r>
            <w:r w:rsidR="00702BD4">
              <w:rPr>
                <w:rFonts w:cstheme="minorHAnsi"/>
              </w:rPr>
              <w:t>ärztliche</w:t>
            </w:r>
            <w:r w:rsidR="00DB188D" w:rsidRPr="008734A3">
              <w:rPr>
                <w:rFonts w:cstheme="minorHAnsi"/>
              </w:rPr>
              <w:t xml:space="preserve"> Tätigkeit </w:t>
            </w:r>
            <w:r w:rsidR="006D0A03">
              <w:rPr>
                <w:rFonts w:cstheme="minorHAnsi"/>
              </w:rPr>
              <w:t>sind betont (</w:t>
            </w:r>
            <w:r w:rsidR="00B82558">
              <w:rPr>
                <w:rFonts w:cstheme="minorHAnsi"/>
              </w:rPr>
              <w:t>Fettdruck, Take-Home-Messages o. ä.), gegebenenfalls indirekt Relevantes in Kleindruck</w:t>
            </w:r>
          </w:p>
        </w:tc>
        <w:tc>
          <w:tcPr>
            <w:tcW w:w="1857" w:type="dxa"/>
            <w:gridSpan w:val="2"/>
          </w:tcPr>
          <w:p w14:paraId="4469A722" w14:textId="65B123E9" w:rsidR="00DB188D" w:rsidRPr="008734A3" w:rsidRDefault="00DB188D" w:rsidP="00DB188D">
            <w:pPr>
              <w:spacing w:before="60" w:after="60"/>
              <w:ind w:left="34"/>
              <w:rPr>
                <w:rFonts w:cstheme="minorHAnsi"/>
              </w:rPr>
            </w:pPr>
          </w:p>
        </w:tc>
      </w:tr>
      <w:tr w:rsidR="008734A3" w:rsidRPr="008734A3" w14:paraId="566803A1" w14:textId="32ADA9F3" w:rsidTr="006B045E">
        <w:tc>
          <w:tcPr>
            <w:tcW w:w="7083" w:type="dxa"/>
          </w:tcPr>
          <w:p w14:paraId="3C63A970" w14:textId="38D674E5" w:rsidR="00DB188D" w:rsidRPr="008734A3" w:rsidRDefault="00FB2B27" w:rsidP="00DB188D">
            <w:pPr>
              <w:pStyle w:val="Listenabsatz"/>
              <w:numPr>
                <w:ilvl w:val="0"/>
                <w:numId w:val="3"/>
              </w:numPr>
              <w:spacing w:before="60" w:after="60"/>
              <w:ind w:left="313" w:hanging="284"/>
              <w:rPr>
                <w:rFonts w:cstheme="minorHAnsi"/>
              </w:rPr>
            </w:pPr>
            <w:r w:rsidRPr="008734A3">
              <w:rPr>
                <w:rFonts w:cstheme="minorHAnsi"/>
              </w:rPr>
              <w:t>Definitionen und Erklärung relevanter Fachtermini, Erklärung von Abkürzungen</w:t>
            </w:r>
          </w:p>
        </w:tc>
        <w:tc>
          <w:tcPr>
            <w:tcW w:w="1857" w:type="dxa"/>
            <w:gridSpan w:val="2"/>
          </w:tcPr>
          <w:p w14:paraId="4B5DA106" w14:textId="4A597689" w:rsidR="00DB188D" w:rsidRPr="008734A3" w:rsidRDefault="00DB188D" w:rsidP="00DB188D">
            <w:pPr>
              <w:spacing w:before="60" w:after="60"/>
              <w:ind w:left="34"/>
              <w:rPr>
                <w:rFonts w:cstheme="minorHAnsi"/>
              </w:rPr>
            </w:pPr>
          </w:p>
        </w:tc>
      </w:tr>
      <w:tr w:rsidR="008734A3" w:rsidRPr="008734A3" w14:paraId="557C9E8E" w14:textId="62A92349" w:rsidTr="006B045E">
        <w:tc>
          <w:tcPr>
            <w:tcW w:w="7083" w:type="dxa"/>
          </w:tcPr>
          <w:p w14:paraId="6F601E70" w14:textId="3BFFE83F" w:rsidR="00DB188D" w:rsidRPr="008734A3" w:rsidRDefault="00DB188D" w:rsidP="00DB188D">
            <w:pPr>
              <w:pStyle w:val="Listenabsatz"/>
              <w:numPr>
                <w:ilvl w:val="0"/>
                <w:numId w:val="3"/>
              </w:numPr>
              <w:spacing w:before="60" w:after="60"/>
              <w:ind w:left="313" w:hanging="284"/>
              <w:rPr>
                <w:rFonts w:cstheme="minorHAnsi"/>
              </w:rPr>
            </w:pPr>
            <w:r w:rsidRPr="000912E6">
              <w:rPr>
                <w:rFonts w:cstheme="minorHAnsi"/>
                <w:b/>
              </w:rPr>
              <w:t>Abbildungen, multimediale Gestaltung</w:t>
            </w:r>
            <w:r w:rsidRPr="008734A3">
              <w:rPr>
                <w:rFonts w:cstheme="minorHAnsi"/>
              </w:rPr>
              <w:t>: mindestens 2 Abbildungen sind vorhanden</w:t>
            </w:r>
            <w:r w:rsidR="00D5411B" w:rsidRPr="008734A3">
              <w:rPr>
                <w:rFonts w:cstheme="minorHAnsi"/>
              </w:rPr>
              <w:t xml:space="preserve"> und </w:t>
            </w:r>
            <w:r w:rsidR="00BD5F24" w:rsidRPr="008734A3">
              <w:rPr>
                <w:rFonts w:cstheme="minorHAnsi"/>
              </w:rPr>
              <w:t>mit einer Legende</w:t>
            </w:r>
            <w:r w:rsidR="00D91DE9">
              <w:rPr>
                <w:rFonts w:cstheme="minorHAnsi"/>
              </w:rPr>
              <w:t xml:space="preserve">, falls nötig auch mit </w:t>
            </w:r>
            <w:proofErr w:type="spellStart"/>
            <w:r w:rsidR="00D91DE9">
              <w:rPr>
                <w:rFonts w:cstheme="minorHAnsi"/>
              </w:rPr>
              <w:t>Annotierungen</w:t>
            </w:r>
            <w:proofErr w:type="spellEnd"/>
            <w:r w:rsidR="00BD5F24" w:rsidRPr="008734A3">
              <w:rPr>
                <w:rFonts w:cstheme="minorHAnsi"/>
              </w:rPr>
              <w:t xml:space="preserve"> </w:t>
            </w:r>
            <w:r w:rsidR="00BD5F24" w:rsidRPr="008734A3">
              <w:rPr>
                <w:rFonts w:cstheme="minorHAnsi"/>
              </w:rPr>
              <w:lastRenderedPageBreak/>
              <w:t>versehen</w:t>
            </w:r>
            <w:r w:rsidR="00DA2CE0" w:rsidRPr="008734A3">
              <w:rPr>
                <w:rFonts w:cstheme="minorHAnsi"/>
              </w:rPr>
              <w:t xml:space="preserve">, die Wiedergabe </w:t>
            </w:r>
            <w:r w:rsidR="004722C1" w:rsidRPr="008734A3">
              <w:rPr>
                <w:rFonts w:cstheme="minorHAnsi"/>
              </w:rPr>
              <w:t xml:space="preserve">(Bildhelligkeit, Kontraste und Zeichenschärfe) ist qualitativ ausreichend </w:t>
            </w:r>
          </w:p>
        </w:tc>
        <w:tc>
          <w:tcPr>
            <w:tcW w:w="1857" w:type="dxa"/>
            <w:gridSpan w:val="2"/>
          </w:tcPr>
          <w:p w14:paraId="0DBB9658" w14:textId="600A1DAA" w:rsidR="00DB188D" w:rsidRPr="008734A3" w:rsidRDefault="00DB188D" w:rsidP="00FE0427">
            <w:pPr>
              <w:spacing w:before="60" w:after="60"/>
              <w:rPr>
                <w:rFonts w:cstheme="minorHAnsi"/>
              </w:rPr>
            </w:pPr>
          </w:p>
        </w:tc>
      </w:tr>
      <w:tr w:rsidR="008734A3" w:rsidRPr="008734A3" w14:paraId="67893A57" w14:textId="77777777" w:rsidTr="006B045E">
        <w:tc>
          <w:tcPr>
            <w:tcW w:w="7083" w:type="dxa"/>
          </w:tcPr>
          <w:p w14:paraId="5F9D76E7" w14:textId="68E98FCA" w:rsidR="00DB188D" w:rsidRPr="008734A3" w:rsidRDefault="00DB188D" w:rsidP="00DB188D">
            <w:pPr>
              <w:pStyle w:val="Listenabsatz"/>
              <w:numPr>
                <w:ilvl w:val="0"/>
                <w:numId w:val="3"/>
              </w:numPr>
              <w:spacing w:before="60" w:after="60"/>
              <w:ind w:left="313" w:hanging="284"/>
              <w:rPr>
                <w:rFonts w:cstheme="minorHAnsi"/>
              </w:rPr>
            </w:pPr>
            <w:r w:rsidRPr="000912E6">
              <w:rPr>
                <w:rFonts w:cstheme="minorHAnsi"/>
                <w:b/>
              </w:rPr>
              <w:t>Tabellen</w:t>
            </w:r>
            <w:r w:rsidRPr="008734A3">
              <w:rPr>
                <w:rFonts w:cstheme="minorHAnsi"/>
              </w:rPr>
              <w:t>: übersichtlich gestaltet</w:t>
            </w:r>
            <w:r w:rsidR="00BD5F24" w:rsidRPr="008734A3">
              <w:rPr>
                <w:rFonts w:cstheme="minorHAnsi"/>
              </w:rPr>
              <w:t xml:space="preserve"> und mit einer Legende versehen</w:t>
            </w:r>
            <w:r w:rsidRPr="008734A3">
              <w:rPr>
                <w:rFonts w:cstheme="minorHAnsi"/>
              </w:rPr>
              <w:t>, enthalten nur Merkstoff oder Wissenszusammenhänge, keine redundanten quantitativen oder qualitativen Parameter</w:t>
            </w:r>
          </w:p>
        </w:tc>
        <w:tc>
          <w:tcPr>
            <w:tcW w:w="1857" w:type="dxa"/>
            <w:gridSpan w:val="2"/>
          </w:tcPr>
          <w:p w14:paraId="36E76E8F" w14:textId="782C51D0" w:rsidR="00DB188D" w:rsidRPr="008734A3" w:rsidRDefault="00DB188D" w:rsidP="00DB188D">
            <w:pPr>
              <w:spacing w:before="60" w:after="60"/>
              <w:ind w:left="34"/>
              <w:rPr>
                <w:rFonts w:cstheme="minorHAnsi"/>
              </w:rPr>
            </w:pPr>
          </w:p>
        </w:tc>
      </w:tr>
      <w:tr w:rsidR="008734A3" w:rsidRPr="008734A3" w14:paraId="47B67B51" w14:textId="77777777" w:rsidTr="006B045E">
        <w:tc>
          <w:tcPr>
            <w:tcW w:w="7083" w:type="dxa"/>
          </w:tcPr>
          <w:p w14:paraId="61E8D737" w14:textId="49B409E4" w:rsidR="00DB188D" w:rsidRPr="008734A3" w:rsidRDefault="00DB188D" w:rsidP="00DB188D">
            <w:pPr>
              <w:pStyle w:val="Listenabsatz"/>
              <w:numPr>
                <w:ilvl w:val="0"/>
                <w:numId w:val="3"/>
              </w:numPr>
              <w:spacing w:before="60" w:after="60"/>
              <w:ind w:left="313" w:hanging="284"/>
              <w:rPr>
                <w:rFonts w:cstheme="minorHAnsi"/>
              </w:rPr>
            </w:pPr>
            <w:r w:rsidRPr="008734A3">
              <w:rPr>
                <w:rFonts w:cstheme="minorHAnsi"/>
              </w:rPr>
              <w:t xml:space="preserve">Ergebnis der Plagiatsprüfung (optional) </w:t>
            </w:r>
          </w:p>
        </w:tc>
        <w:tc>
          <w:tcPr>
            <w:tcW w:w="1857" w:type="dxa"/>
            <w:gridSpan w:val="2"/>
          </w:tcPr>
          <w:p w14:paraId="3C9553A3" w14:textId="193D4E4F" w:rsidR="00DB188D" w:rsidRPr="008734A3" w:rsidRDefault="00DB188D" w:rsidP="00FE0427">
            <w:pPr>
              <w:spacing w:before="60" w:after="60"/>
              <w:rPr>
                <w:rFonts w:cstheme="minorHAnsi"/>
              </w:rPr>
            </w:pPr>
          </w:p>
        </w:tc>
      </w:tr>
    </w:tbl>
    <w:p w14:paraId="218BDE7F" w14:textId="77777777" w:rsidR="007A7B42" w:rsidRDefault="007A7B42" w:rsidP="007A7B42"/>
    <w:p w14:paraId="66848F59" w14:textId="499DE8C9" w:rsidR="00C2308C" w:rsidRPr="007A7B42" w:rsidRDefault="00D97DA6" w:rsidP="00D05DF0">
      <w:pPr>
        <w:rPr>
          <w:rFonts w:cstheme="minorHAnsi"/>
          <w:b/>
          <w:caps/>
        </w:rPr>
      </w:pPr>
      <w:r w:rsidRPr="007A7B42">
        <w:rPr>
          <w:rFonts w:cstheme="minorHAnsi"/>
          <w:b/>
          <w:caps/>
        </w:rPr>
        <w:t>Relevante Auszüge aus den Habilitationsrichtlinien der MedUni Wien</w:t>
      </w:r>
    </w:p>
    <w:p w14:paraId="2448C8E9" w14:textId="4DAF7AB3" w:rsidR="006134A6" w:rsidRDefault="00236163" w:rsidP="00BA5678">
      <w:pPr>
        <w:rPr>
          <w:rFonts w:cstheme="minorHAnsi"/>
        </w:rPr>
      </w:pPr>
      <w:r w:rsidRPr="008734A3">
        <w:rPr>
          <w:rFonts w:cstheme="minorHAnsi"/>
        </w:rPr>
        <w:t>Grundsätzlich werden die Vorgaben der Habilitationsrichtlinien in der jeweils g</w:t>
      </w:r>
      <w:r w:rsidR="006134A6">
        <w:rPr>
          <w:rFonts w:cstheme="minorHAnsi"/>
        </w:rPr>
        <w:t xml:space="preserve">eltenden Fassung </w:t>
      </w:r>
      <w:r w:rsidR="0053606D" w:rsidRPr="008734A3">
        <w:rPr>
          <w:rFonts w:cstheme="minorHAnsi"/>
        </w:rPr>
        <w:t>für alle Begu</w:t>
      </w:r>
      <w:r w:rsidR="00EB5959">
        <w:rPr>
          <w:rFonts w:cstheme="minorHAnsi"/>
        </w:rPr>
        <w:t>ta</w:t>
      </w:r>
      <w:r w:rsidR="0053606D" w:rsidRPr="008734A3">
        <w:rPr>
          <w:rFonts w:cstheme="minorHAnsi"/>
        </w:rPr>
        <w:t xml:space="preserve">chtungsvorgänge (auch postgraduell) zur Begutachtung angewendet. </w:t>
      </w:r>
    </w:p>
    <w:p w14:paraId="600313D8" w14:textId="2AD7A92C" w:rsidR="006134A6" w:rsidRDefault="006134A6" w:rsidP="00BA5678">
      <w:pPr>
        <w:rPr>
          <w:rFonts w:cstheme="minorHAnsi"/>
        </w:rPr>
      </w:pPr>
      <w:r w:rsidRPr="006134A6">
        <w:rPr>
          <w:rFonts w:cstheme="minorHAnsi"/>
        </w:rPr>
        <w:t>https://intranet.meduniwien.ac.at/allgemeines/meine-karriere/habilitation/</w:t>
      </w:r>
    </w:p>
    <w:p w14:paraId="2FFE6158" w14:textId="20CAEF3D" w:rsidR="006312C1" w:rsidRDefault="00B171A4" w:rsidP="00BA5678">
      <w:pPr>
        <w:rPr>
          <w:rFonts w:cstheme="minorHAnsi"/>
        </w:rPr>
      </w:pPr>
      <w:r w:rsidRPr="008734A3">
        <w:rPr>
          <w:rFonts w:cstheme="minorHAnsi"/>
        </w:rPr>
        <w:t xml:space="preserve">Allgemeine Vorgaben zur Lehre: Habilitationswerber sollen die folgenden Fähigkeiten aufweisen: </w:t>
      </w:r>
    </w:p>
    <w:p w14:paraId="286E917E" w14:textId="47A61DDA" w:rsidR="006312C1" w:rsidRPr="001F6E63" w:rsidRDefault="00B171A4" w:rsidP="001F6E63">
      <w:pPr>
        <w:pStyle w:val="Listenabsatz"/>
        <w:numPr>
          <w:ilvl w:val="0"/>
          <w:numId w:val="3"/>
        </w:numPr>
        <w:rPr>
          <w:rFonts w:cstheme="minorHAnsi"/>
        </w:rPr>
      </w:pPr>
      <w:r w:rsidRPr="001F6E63">
        <w:rPr>
          <w:rFonts w:cstheme="minorHAnsi"/>
        </w:rPr>
        <w:t xml:space="preserve">Fähigkeit zur Wissensvermittlung im gesamten Habilitationsfach </w:t>
      </w:r>
    </w:p>
    <w:p w14:paraId="34D23FB1" w14:textId="45283590" w:rsidR="006312C1" w:rsidRPr="001F6E63" w:rsidRDefault="00B171A4" w:rsidP="001F6E63">
      <w:pPr>
        <w:pStyle w:val="Listenabsatz"/>
        <w:numPr>
          <w:ilvl w:val="0"/>
          <w:numId w:val="3"/>
        </w:numPr>
        <w:rPr>
          <w:rFonts w:cstheme="minorHAnsi"/>
        </w:rPr>
      </w:pPr>
      <w:r w:rsidRPr="001F6E63">
        <w:rPr>
          <w:rFonts w:cstheme="minorHAnsi"/>
        </w:rPr>
        <w:t xml:space="preserve">korrekter Umgang mit Studierenden und (sofern zutreffend) Patienten </w:t>
      </w:r>
    </w:p>
    <w:p w14:paraId="7F345BEA" w14:textId="16EF1B9F" w:rsidR="006312C1" w:rsidRPr="001F6E63" w:rsidRDefault="00B171A4" w:rsidP="001F6E63">
      <w:pPr>
        <w:pStyle w:val="Listenabsatz"/>
        <w:numPr>
          <w:ilvl w:val="0"/>
          <w:numId w:val="3"/>
        </w:numPr>
        <w:rPr>
          <w:rFonts w:cstheme="minorHAnsi"/>
        </w:rPr>
      </w:pPr>
      <w:r w:rsidRPr="001F6E63">
        <w:rPr>
          <w:rFonts w:cstheme="minorHAnsi"/>
        </w:rPr>
        <w:t xml:space="preserve">Kritikfähigkeit/Objektivität gegenüber transportierten Lehrinhalten </w:t>
      </w:r>
    </w:p>
    <w:p w14:paraId="0C4CDE75" w14:textId="14408F1B" w:rsidR="006312C1" w:rsidRPr="001F6E63" w:rsidRDefault="00B171A4" w:rsidP="001F6E63">
      <w:pPr>
        <w:pStyle w:val="Listenabsatz"/>
        <w:numPr>
          <w:ilvl w:val="0"/>
          <w:numId w:val="3"/>
        </w:numPr>
        <w:rPr>
          <w:rFonts w:cstheme="minorHAnsi"/>
        </w:rPr>
      </w:pPr>
      <w:r w:rsidRPr="001F6E63">
        <w:rPr>
          <w:rFonts w:cstheme="minorHAnsi"/>
        </w:rPr>
        <w:t xml:space="preserve">die Fähigkeit, Präsentationen und Vorträge sinnvoll zu strukturieren </w:t>
      </w:r>
    </w:p>
    <w:p w14:paraId="7E5AF2E4" w14:textId="30934C1F" w:rsidR="006312C1" w:rsidRPr="001F6E63" w:rsidRDefault="00B171A4" w:rsidP="001F6E63">
      <w:pPr>
        <w:pStyle w:val="Listenabsatz"/>
        <w:numPr>
          <w:ilvl w:val="0"/>
          <w:numId w:val="3"/>
        </w:numPr>
        <w:rPr>
          <w:rFonts w:cstheme="minorHAnsi"/>
        </w:rPr>
      </w:pPr>
      <w:r w:rsidRPr="001F6E63">
        <w:rPr>
          <w:rFonts w:cstheme="minorHAnsi"/>
        </w:rPr>
        <w:t xml:space="preserve">Richtiger Einsatz von didaktischen Hilfsmitteln </w:t>
      </w:r>
    </w:p>
    <w:p w14:paraId="41221EAC" w14:textId="1C487151" w:rsidR="0053606D" w:rsidRPr="001F6E63" w:rsidRDefault="00B171A4" w:rsidP="001F6E63">
      <w:pPr>
        <w:pStyle w:val="Listenabsatz"/>
        <w:numPr>
          <w:ilvl w:val="0"/>
          <w:numId w:val="3"/>
        </w:numPr>
        <w:rPr>
          <w:rFonts w:cstheme="minorHAnsi"/>
        </w:rPr>
      </w:pPr>
      <w:r w:rsidRPr="001F6E63">
        <w:rPr>
          <w:rFonts w:cstheme="minorHAnsi"/>
        </w:rPr>
        <w:t>Rhetorik, Fähigkeit frei zu sprechen, Diskussionsfähigkeit</w:t>
      </w:r>
      <w:r w:rsidR="00B20345" w:rsidRPr="001F6E63">
        <w:rPr>
          <w:rFonts w:cstheme="minorHAnsi"/>
        </w:rPr>
        <w:t xml:space="preserve">. </w:t>
      </w:r>
    </w:p>
    <w:p w14:paraId="10A5B958" w14:textId="7809889D" w:rsidR="008734A3" w:rsidRDefault="00432BE8">
      <w:pPr>
        <w:rPr>
          <w:rFonts w:cstheme="minorHAnsi"/>
        </w:rPr>
      </w:pPr>
      <w:r w:rsidRPr="008734A3">
        <w:rPr>
          <w:rFonts w:cstheme="minorHAnsi"/>
        </w:rPr>
        <w:t>Wertung von erstellten Lernbehelfen: diese Lernbehelfe müssen vom jeweiligen Blockkoordinator (oder einem anderen im Curriculum</w:t>
      </w:r>
      <w:r w:rsidR="00795CA7">
        <w:rPr>
          <w:rFonts w:cstheme="minorHAnsi"/>
        </w:rPr>
        <w:t>-O</w:t>
      </w:r>
      <w:r w:rsidRPr="008734A3">
        <w:rPr>
          <w:rFonts w:cstheme="minorHAnsi"/>
        </w:rPr>
        <w:t>rganisationsplan/1. Abschnitt genannten Koordinator) angefordert und im Rahmen eines Begutachtungsverfahrens positiv beurteilt worden sein. Der Ersteller dieser Lernbehelfe (also der Habilitationswerber) muss die mit diesem Lernbehelf assoziierte Lehrveransta</w:t>
      </w:r>
      <w:r w:rsidR="006134A6">
        <w:rPr>
          <w:rFonts w:cstheme="minorHAnsi"/>
        </w:rPr>
        <w:t>ltung selbst abgehalten haben.</w:t>
      </w:r>
    </w:p>
    <w:p w14:paraId="6B2107CB" w14:textId="77777777" w:rsidR="007A7B42" w:rsidRDefault="007A7B42">
      <w:pPr>
        <w:rPr>
          <w:rFonts w:cstheme="minorHAnsi"/>
        </w:rPr>
      </w:pPr>
    </w:p>
    <w:p w14:paraId="51E3C5D4" w14:textId="07D6FBED" w:rsidR="0016403D" w:rsidRPr="0016403D" w:rsidRDefault="0016403D" w:rsidP="00123A0C">
      <w:pPr>
        <w:tabs>
          <w:tab w:val="left" w:pos="7621"/>
        </w:tabs>
        <w:spacing w:before="60" w:after="60"/>
        <w:rPr>
          <w:rFonts w:cstheme="minorHAnsi"/>
          <w:b/>
          <w:caps/>
        </w:rPr>
      </w:pPr>
      <w:r w:rsidRPr="0016403D">
        <w:rPr>
          <w:rFonts w:cstheme="minorHAnsi"/>
          <w:b/>
          <w:caps/>
        </w:rPr>
        <w:t>Literatur</w:t>
      </w:r>
    </w:p>
    <w:p w14:paraId="33A7C353" w14:textId="783C66C6" w:rsidR="00C47AB7" w:rsidRPr="00C47AB7" w:rsidRDefault="00656A5C" w:rsidP="00C913DC">
      <w:pPr>
        <w:pStyle w:val="Listenabsatz"/>
        <w:numPr>
          <w:ilvl w:val="0"/>
          <w:numId w:val="7"/>
        </w:numPr>
        <w:rPr>
          <w:rFonts w:cstheme="minorHAnsi"/>
        </w:rPr>
      </w:pPr>
      <w:r w:rsidRPr="007B1F01">
        <w:rPr>
          <w:rFonts w:cstheme="minorHAnsi"/>
          <w:lang w:val="en-GB"/>
        </w:rPr>
        <w:t>Tools and Aids</w:t>
      </w:r>
      <w:r w:rsidR="00107DC5">
        <w:rPr>
          <w:rFonts w:cstheme="minorHAnsi"/>
          <w:lang w:val="en-GB"/>
        </w:rPr>
        <w:t xml:space="preserve">. </w:t>
      </w:r>
      <w:r w:rsidR="007B1F01" w:rsidRPr="007B1F01">
        <w:rPr>
          <w:rFonts w:cstheme="minorHAnsi"/>
          <w:lang w:val="en-GB"/>
        </w:rPr>
        <w:t xml:space="preserve">In: Dent JA, </w:t>
      </w:r>
      <w:r w:rsidR="00C47AB7" w:rsidRPr="007B1F01">
        <w:rPr>
          <w:rFonts w:cstheme="minorHAnsi"/>
          <w:lang w:val="en-GB"/>
        </w:rPr>
        <w:t>Harden</w:t>
      </w:r>
      <w:r w:rsidRPr="007B1F01">
        <w:rPr>
          <w:rFonts w:cstheme="minorHAnsi"/>
          <w:lang w:val="en-GB"/>
        </w:rPr>
        <w:t xml:space="preserve"> </w:t>
      </w:r>
      <w:r w:rsidR="007B1F01" w:rsidRPr="007B1F01">
        <w:rPr>
          <w:rFonts w:cstheme="minorHAnsi"/>
          <w:lang w:val="en-GB"/>
        </w:rPr>
        <w:t xml:space="preserve">RM. A practical guide for medical teachers. </w:t>
      </w:r>
      <w:r w:rsidR="00107DC5">
        <w:rPr>
          <w:rFonts w:cstheme="minorHAnsi"/>
          <w:lang w:val="en-GB"/>
        </w:rPr>
        <w:t xml:space="preserve">Churchill Livingstone Elsevier, London 2013, </w:t>
      </w:r>
      <w:r>
        <w:rPr>
          <w:rFonts w:cstheme="minorHAnsi"/>
        </w:rPr>
        <w:t>199-238</w:t>
      </w:r>
    </w:p>
    <w:p w14:paraId="48AB0C84" w14:textId="7993BC32" w:rsidR="003A4CA6" w:rsidRPr="003A4CA6" w:rsidRDefault="003A4CA6" w:rsidP="00C913DC">
      <w:pPr>
        <w:pStyle w:val="Listenabsatz"/>
        <w:numPr>
          <w:ilvl w:val="0"/>
          <w:numId w:val="7"/>
        </w:numPr>
        <w:rPr>
          <w:rFonts w:cstheme="minorHAnsi"/>
        </w:rPr>
      </w:pPr>
      <w:r w:rsidRPr="00275EA2">
        <w:rPr>
          <w:rFonts w:cstheme="minorHAnsi"/>
        </w:rPr>
        <w:t xml:space="preserve">Herold G et al. </w:t>
      </w:r>
      <w:r w:rsidRPr="003A4CA6">
        <w:rPr>
          <w:rFonts w:cstheme="minorHAnsi"/>
        </w:rPr>
        <w:t>Innere Medizin – eine vorlesungsgerechte D</w:t>
      </w:r>
      <w:r>
        <w:rPr>
          <w:rFonts w:cstheme="minorHAnsi"/>
        </w:rPr>
        <w:t xml:space="preserve">arstellung. </w:t>
      </w:r>
      <w:hyperlink r:id="rId14" w:history="1">
        <w:r w:rsidR="00BF5017" w:rsidRPr="008B6AE3">
          <w:rPr>
            <w:rStyle w:val="Hyperlink"/>
            <w:rFonts w:cstheme="minorHAnsi"/>
          </w:rPr>
          <w:t>www.herold-innere-medizin.de</w:t>
        </w:r>
      </w:hyperlink>
      <w:r w:rsidR="0035190F">
        <w:rPr>
          <w:rFonts w:cstheme="minorHAnsi"/>
        </w:rPr>
        <w:t xml:space="preserve"> (Eigenverlag)</w:t>
      </w:r>
      <w:r w:rsidR="00BF5017">
        <w:rPr>
          <w:rFonts w:cstheme="minorHAnsi"/>
        </w:rPr>
        <w:t>, 2015</w:t>
      </w:r>
    </w:p>
    <w:p w14:paraId="7107A666" w14:textId="1A35C3B5" w:rsidR="00A315B0" w:rsidRDefault="008321CE" w:rsidP="00C913DC">
      <w:pPr>
        <w:pStyle w:val="Listenabsatz"/>
        <w:numPr>
          <w:ilvl w:val="0"/>
          <w:numId w:val="7"/>
        </w:numPr>
        <w:rPr>
          <w:rFonts w:cstheme="minorHAnsi"/>
          <w:lang w:val="en-GB"/>
        </w:rPr>
      </w:pPr>
      <w:r>
        <w:rPr>
          <w:rFonts w:cstheme="minorHAnsi"/>
          <w:lang w:val="en-GB"/>
        </w:rPr>
        <w:t xml:space="preserve">Kaplan Medical. </w:t>
      </w:r>
      <w:r w:rsidR="00184928">
        <w:rPr>
          <w:rFonts w:cstheme="minorHAnsi"/>
          <w:lang w:val="en-GB"/>
        </w:rPr>
        <w:t xml:space="preserve">Test taking and study strategies guide. In: </w:t>
      </w:r>
      <w:r w:rsidR="002C46AB">
        <w:rPr>
          <w:rFonts w:cstheme="minorHAnsi"/>
          <w:lang w:val="en-GB"/>
        </w:rPr>
        <w:t xml:space="preserve">Kaplan USMLE Step 1 </w:t>
      </w:r>
      <w:proofErr w:type="spellStart"/>
      <w:r w:rsidR="002C46AB">
        <w:rPr>
          <w:rFonts w:cstheme="minorHAnsi"/>
          <w:lang w:val="en-GB"/>
        </w:rPr>
        <w:t>Qbook</w:t>
      </w:r>
      <w:proofErr w:type="spellEnd"/>
      <w:r w:rsidR="002C46AB">
        <w:rPr>
          <w:rFonts w:cstheme="minorHAnsi"/>
          <w:lang w:val="en-GB"/>
        </w:rPr>
        <w:t>, 7</w:t>
      </w:r>
      <w:r w:rsidR="002C46AB" w:rsidRPr="002C46AB">
        <w:rPr>
          <w:rFonts w:cstheme="minorHAnsi"/>
          <w:vertAlign w:val="superscript"/>
          <w:lang w:val="en-GB"/>
        </w:rPr>
        <w:t>th</w:t>
      </w:r>
      <w:r w:rsidR="002C46AB">
        <w:rPr>
          <w:rFonts w:cstheme="minorHAnsi"/>
          <w:lang w:val="en-GB"/>
        </w:rPr>
        <w:t xml:space="preserve"> </w:t>
      </w:r>
      <w:proofErr w:type="spellStart"/>
      <w:r w:rsidR="002C46AB">
        <w:rPr>
          <w:rFonts w:cstheme="minorHAnsi"/>
          <w:lang w:val="en-GB"/>
        </w:rPr>
        <w:t>ed</w:t>
      </w:r>
      <w:proofErr w:type="spellEnd"/>
      <w:r w:rsidR="00A315B0">
        <w:rPr>
          <w:rFonts w:cstheme="minorHAnsi"/>
          <w:lang w:val="en-GB"/>
        </w:rPr>
        <w:t>, Kaplan Publishing New York 2015</w:t>
      </w:r>
      <w:r w:rsidR="00C13620">
        <w:rPr>
          <w:rFonts w:cstheme="minorHAnsi"/>
          <w:lang w:val="en-GB"/>
        </w:rPr>
        <w:t>, 5-36</w:t>
      </w:r>
    </w:p>
    <w:p w14:paraId="47F6C9C8" w14:textId="3ED12C0D" w:rsidR="00251BE4" w:rsidRPr="00C47AB7" w:rsidRDefault="00C47AB7" w:rsidP="00C913DC">
      <w:pPr>
        <w:pStyle w:val="Listenabsatz"/>
        <w:numPr>
          <w:ilvl w:val="0"/>
          <w:numId w:val="7"/>
        </w:numPr>
        <w:rPr>
          <w:rFonts w:cstheme="minorHAnsi"/>
        </w:rPr>
      </w:pPr>
      <w:r w:rsidRPr="00C47AB7">
        <w:rPr>
          <w:rFonts w:cstheme="minorHAnsi"/>
        </w:rPr>
        <w:t xml:space="preserve">Bildungsressourcen. </w:t>
      </w:r>
      <w:r w:rsidR="00251BE4" w:rsidRPr="00C47AB7">
        <w:rPr>
          <w:rFonts w:cstheme="minorHAnsi"/>
        </w:rPr>
        <w:t xml:space="preserve">In: Arnold P, Kilian L, </w:t>
      </w:r>
      <w:proofErr w:type="spellStart"/>
      <w:r w:rsidR="00251BE4" w:rsidRPr="00C47AB7">
        <w:rPr>
          <w:rFonts w:cstheme="minorHAnsi"/>
        </w:rPr>
        <w:t>Thillosen</w:t>
      </w:r>
      <w:proofErr w:type="spellEnd"/>
      <w:r w:rsidR="00251BE4" w:rsidRPr="00C47AB7">
        <w:rPr>
          <w:rFonts w:cstheme="minorHAnsi"/>
        </w:rPr>
        <w:t xml:space="preserve"> A, Zimmer G. Handbuch e-Learning. </w:t>
      </w:r>
      <w:r w:rsidR="004A598B" w:rsidRPr="00C47AB7">
        <w:rPr>
          <w:rFonts w:cstheme="minorHAnsi"/>
        </w:rPr>
        <w:t xml:space="preserve">W. Bertelsmann-Verlag, Bielefeld 2018, </w:t>
      </w:r>
      <w:r w:rsidR="00251BE4" w:rsidRPr="00C47AB7">
        <w:rPr>
          <w:rFonts w:cstheme="minorHAnsi"/>
        </w:rPr>
        <w:t>5. Auflage</w:t>
      </w:r>
      <w:r w:rsidR="00C9586C" w:rsidRPr="00C47AB7">
        <w:rPr>
          <w:rFonts w:cstheme="minorHAnsi"/>
        </w:rPr>
        <w:t>, 179-258</w:t>
      </w:r>
    </w:p>
    <w:p w14:paraId="5D8B5E54" w14:textId="30A20416" w:rsidR="0016403D" w:rsidRDefault="006523D5" w:rsidP="00C913DC">
      <w:pPr>
        <w:pStyle w:val="Listenabsatz"/>
        <w:numPr>
          <w:ilvl w:val="0"/>
          <w:numId w:val="7"/>
        </w:numPr>
        <w:rPr>
          <w:rFonts w:cstheme="minorHAnsi"/>
          <w:lang w:val="en-GB"/>
        </w:rPr>
      </w:pPr>
      <w:r w:rsidRPr="008E7BB4">
        <w:rPr>
          <w:rFonts w:cstheme="minorHAnsi"/>
          <w:lang w:val="en-GB"/>
        </w:rPr>
        <w:t xml:space="preserve">Kim K, Turner A, </w:t>
      </w:r>
      <w:r w:rsidR="00C913DC" w:rsidRPr="008E7BB4">
        <w:rPr>
          <w:rFonts w:cstheme="minorHAnsi"/>
          <w:lang w:val="en-GB"/>
        </w:rPr>
        <w:t>Pérez-</w:t>
      </w:r>
      <w:proofErr w:type="spellStart"/>
      <w:r w:rsidR="00C913DC" w:rsidRPr="008E7BB4">
        <w:rPr>
          <w:rFonts w:cstheme="minorHAnsi"/>
          <w:lang w:val="en-GB"/>
        </w:rPr>
        <w:t>Quiñones</w:t>
      </w:r>
      <w:proofErr w:type="spellEnd"/>
      <w:r w:rsidR="00C913DC" w:rsidRPr="008E7BB4">
        <w:rPr>
          <w:rFonts w:cstheme="minorHAnsi"/>
          <w:lang w:val="en-GB"/>
        </w:rPr>
        <w:t xml:space="preserve"> MA. </w:t>
      </w:r>
      <w:r w:rsidR="002B45B6" w:rsidRPr="00C913DC">
        <w:rPr>
          <w:rFonts w:cstheme="minorHAnsi"/>
          <w:lang w:val="en-GB"/>
        </w:rPr>
        <w:t>Requirements for electronic note taking systems: A field</w:t>
      </w:r>
      <w:r w:rsidR="00C913DC" w:rsidRPr="00C913DC">
        <w:rPr>
          <w:rFonts w:cstheme="minorHAnsi"/>
          <w:lang w:val="en-GB"/>
        </w:rPr>
        <w:t xml:space="preserve"> </w:t>
      </w:r>
      <w:r w:rsidR="002B45B6" w:rsidRPr="00C913DC">
        <w:rPr>
          <w:rFonts w:cstheme="minorHAnsi"/>
          <w:lang w:val="en-GB"/>
        </w:rPr>
        <w:t>study of note taking in university classrooms</w:t>
      </w:r>
      <w:r w:rsidRPr="00C913DC">
        <w:rPr>
          <w:rFonts w:cstheme="minorHAnsi"/>
          <w:lang w:val="en-GB"/>
        </w:rPr>
        <w:t xml:space="preserve">. </w:t>
      </w:r>
      <w:proofErr w:type="spellStart"/>
      <w:r w:rsidRPr="00C913DC">
        <w:rPr>
          <w:rFonts w:cstheme="minorHAnsi"/>
          <w:lang w:val="en-GB"/>
        </w:rPr>
        <w:t>Educ</w:t>
      </w:r>
      <w:proofErr w:type="spellEnd"/>
      <w:r w:rsidRPr="00C913DC">
        <w:rPr>
          <w:rFonts w:cstheme="minorHAnsi"/>
          <w:lang w:val="en-GB"/>
        </w:rPr>
        <w:t xml:space="preserve"> </w:t>
      </w:r>
      <w:proofErr w:type="spellStart"/>
      <w:r w:rsidRPr="00C913DC">
        <w:rPr>
          <w:rFonts w:cstheme="minorHAnsi"/>
          <w:lang w:val="en-GB"/>
        </w:rPr>
        <w:t>Inf</w:t>
      </w:r>
      <w:proofErr w:type="spellEnd"/>
      <w:r w:rsidRPr="00C913DC">
        <w:rPr>
          <w:rFonts w:cstheme="minorHAnsi"/>
          <w:lang w:val="en-GB"/>
        </w:rPr>
        <w:t xml:space="preserve"> </w:t>
      </w:r>
      <w:proofErr w:type="spellStart"/>
      <w:r w:rsidRPr="00C913DC">
        <w:rPr>
          <w:rFonts w:cstheme="minorHAnsi"/>
          <w:lang w:val="en-GB"/>
        </w:rPr>
        <w:t>Technol</w:t>
      </w:r>
      <w:proofErr w:type="spellEnd"/>
      <w:r w:rsidRPr="00C913DC">
        <w:rPr>
          <w:rFonts w:cstheme="minorHAnsi"/>
          <w:lang w:val="en-GB"/>
        </w:rPr>
        <w:t xml:space="preserve"> 2009</w:t>
      </w:r>
      <w:r w:rsidR="00D70614">
        <w:rPr>
          <w:rFonts w:cstheme="minorHAnsi"/>
          <w:lang w:val="en-GB"/>
        </w:rPr>
        <w:t>;</w:t>
      </w:r>
      <w:r w:rsidRPr="00C913DC">
        <w:rPr>
          <w:rFonts w:cstheme="minorHAnsi"/>
          <w:lang w:val="en-GB"/>
        </w:rPr>
        <w:t xml:space="preserve"> 14:255–283</w:t>
      </w:r>
    </w:p>
    <w:p w14:paraId="41084CA9" w14:textId="11ECF8F0" w:rsidR="00C913DC" w:rsidRPr="00C102DE" w:rsidRDefault="00D969BB" w:rsidP="00752966">
      <w:pPr>
        <w:pStyle w:val="Listenabsatz"/>
        <w:numPr>
          <w:ilvl w:val="0"/>
          <w:numId w:val="7"/>
        </w:numPr>
        <w:rPr>
          <w:rFonts w:cstheme="minorHAnsi"/>
          <w:lang w:val="en-GB"/>
        </w:rPr>
      </w:pPr>
      <w:r w:rsidRPr="00C102DE">
        <w:rPr>
          <w:rFonts w:cstheme="minorHAnsi"/>
          <w:lang w:val="en-GB"/>
        </w:rPr>
        <w:t xml:space="preserve">Stacy EM, Cain J. Note-taking and </w:t>
      </w:r>
      <w:proofErr w:type="spellStart"/>
      <w:r w:rsidR="00491B4C">
        <w:rPr>
          <w:rFonts w:cstheme="minorHAnsi"/>
          <w:lang w:val="en-GB"/>
        </w:rPr>
        <w:t>a</w:t>
      </w:r>
      <w:r w:rsidRPr="00C102DE">
        <w:rPr>
          <w:rFonts w:cstheme="minorHAnsi"/>
          <w:lang w:val="en-GB"/>
        </w:rPr>
        <w:t>andouts</w:t>
      </w:r>
      <w:proofErr w:type="spellEnd"/>
      <w:r w:rsidRPr="00C102DE">
        <w:rPr>
          <w:rFonts w:cstheme="minorHAnsi"/>
          <w:lang w:val="en-GB"/>
        </w:rPr>
        <w:t xml:space="preserve"> in </w:t>
      </w:r>
      <w:r w:rsidR="00491B4C">
        <w:rPr>
          <w:rFonts w:cstheme="minorHAnsi"/>
          <w:lang w:val="en-GB"/>
        </w:rPr>
        <w:t>t</w:t>
      </w:r>
      <w:r w:rsidRPr="00C102DE">
        <w:rPr>
          <w:rFonts w:cstheme="minorHAnsi"/>
          <w:lang w:val="en-GB"/>
        </w:rPr>
        <w:t xml:space="preserve">he </w:t>
      </w:r>
      <w:r w:rsidR="00491B4C">
        <w:rPr>
          <w:rFonts w:cstheme="minorHAnsi"/>
          <w:lang w:val="en-GB"/>
        </w:rPr>
        <w:t>d</w:t>
      </w:r>
      <w:r w:rsidRPr="00C102DE">
        <w:rPr>
          <w:rFonts w:cstheme="minorHAnsi"/>
          <w:lang w:val="en-GB"/>
        </w:rPr>
        <w:t xml:space="preserve">igital </w:t>
      </w:r>
      <w:r w:rsidR="00491B4C">
        <w:rPr>
          <w:rFonts w:cstheme="minorHAnsi"/>
          <w:lang w:val="en-GB"/>
        </w:rPr>
        <w:t>a</w:t>
      </w:r>
      <w:r w:rsidRPr="00C102DE">
        <w:rPr>
          <w:rFonts w:cstheme="minorHAnsi"/>
          <w:lang w:val="en-GB"/>
        </w:rPr>
        <w:t>ge. Am J Pharm Educ. 2015;</w:t>
      </w:r>
      <w:r w:rsidR="00D70614">
        <w:rPr>
          <w:rFonts w:cstheme="minorHAnsi"/>
          <w:lang w:val="en-GB"/>
        </w:rPr>
        <w:t xml:space="preserve"> </w:t>
      </w:r>
      <w:r w:rsidRPr="00C102DE">
        <w:rPr>
          <w:rFonts w:cstheme="minorHAnsi"/>
          <w:lang w:val="en-GB"/>
        </w:rPr>
        <w:t>79:107</w:t>
      </w:r>
    </w:p>
    <w:p w14:paraId="7BE8CC3E" w14:textId="751D4D27" w:rsidR="00C102DE" w:rsidRPr="00C102DE" w:rsidRDefault="00C102DE" w:rsidP="00C102DE">
      <w:pPr>
        <w:pStyle w:val="Listenabsatz"/>
        <w:numPr>
          <w:ilvl w:val="0"/>
          <w:numId w:val="7"/>
        </w:numPr>
        <w:rPr>
          <w:rFonts w:cstheme="minorHAnsi"/>
          <w:lang w:val="en-GB"/>
        </w:rPr>
      </w:pPr>
      <w:proofErr w:type="spellStart"/>
      <w:r w:rsidRPr="00C102DE">
        <w:rPr>
          <w:rFonts w:cstheme="minorHAnsi"/>
          <w:lang w:val="en-GB"/>
        </w:rPr>
        <w:t>Wongkietkachorn</w:t>
      </w:r>
      <w:proofErr w:type="spellEnd"/>
      <w:r w:rsidRPr="00C102DE">
        <w:rPr>
          <w:rFonts w:cstheme="minorHAnsi"/>
          <w:lang w:val="en-GB"/>
        </w:rPr>
        <w:t xml:space="preserve"> A, </w:t>
      </w:r>
      <w:proofErr w:type="spellStart"/>
      <w:r w:rsidRPr="00C102DE">
        <w:rPr>
          <w:rFonts w:cstheme="minorHAnsi"/>
          <w:lang w:val="en-GB"/>
        </w:rPr>
        <w:t>Prakoonsuksapan</w:t>
      </w:r>
      <w:proofErr w:type="spellEnd"/>
      <w:r w:rsidRPr="00C102DE">
        <w:rPr>
          <w:rFonts w:cstheme="minorHAnsi"/>
          <w:lang w:val="en-GB"/>
        </w:rPr>
        <w:t xml:space="preserve"> J, </w:t>
      </w:r>
      <w:proofErr w:type="spellStart"/>
      <w:r w:rsidRPr="00C102DE">
        <w:rPr>
          <w:rFonts w:cstheme="minorHAnsi"/>
          <w:lang w:val="en-GB"/>
        </w:rPr>
        <w:t>Wangsaturaka</w:t>
      </w:r>
      <w:proofErr w:type="spellEnd"/>
      <w:r w:rsidRPr="00C102DE">
        <w:rPr>
          <w:rFonts w:cstheme="minorHAnsi"/>
          <w:lang w:val="en-GB"/>
        </w:rPr>
        <w:t xml:space="preserve"> D. What happens when teachers do not give students handouts? Med Teach. 2014;36:789-93</w:t>
      </w:r>
    </w:p>
    <w:p w14:paraId="112F5871" w14:textId="6EBA1158" w:rsidR="00757F33" w:rsidRDefault="0048534C" w:rsidP="00C9136C">
      <w:pPr>
        <w:pStyle w:val="Listenabsatz"/>
        <w:numPr>
          <w:ilvl w:val="0"/>
          <w:numId w:val="7"/>
        </w:numPr>
        <w:rPr>
          <w:rFonts w:cstheme="minorHAnsi"/>
          <w:lang w:val="en-GB"/>
        </w:rPr>
      </w:pPr>
      <w:proofErr w:type="spellStart"/>
      <w:r w:rsidRPr="00491B4C">
        <w:rPr>
          <w:rFonts w:cstheme="minorHAnsi"/>
          <w:lang w:val="en-GB"/>
        </w:rPr>
        <w:t>Dharmasaroja</w:t>
      </w:r>
      <w:proofErr w:type="spellEnd"/>
      <w:r w:rsidRPr="00491B4C">
        <w:rPr>
          <w:rFonts w:cstheme="minorHAnsi"/>
          <w:lang w:val="en-GB"/>
        </w:rPr>
        <w:t xml:space="preserve"> P. Do medical students really need lecture handouts? Med Teach. 2014</w:t>
      </w:r>
      <w:r w:rsidR="00D70614">
        <w:rPr>
          <w:rFonts w:cstheme="minorHAnsi"/>
          <w:lang w:val="en-GB"/>
        </w:rPr>
        <w:t>;</w:t>
      </w:r>
      <w:r w:rsidR="00085EC6">
        <w:rPr>
          <w:rFonts w:cstheme="minorHAnsi"/>
          <w:lang w:val="en-GB"/>
        </w:rPr>
        <w:t xml:space="preserve"> </w:t>
      </w:r>
      <w:r w:rsidRPr="00491B4C">
        <w:rPr>
          <w:rFonts w:cstheme="minorHAnsi"/>
          <w:lang w:val="en-GB"/>
        </w:rPr>
        <w:t>36:914-5</w:t>
      </w:r>
    </w:p>
    <w:p w14:paraId="19B8E450" w14:textId="3D3017A9" w:rsidR="00FB1638" w:rsidRDefault="00FB1638">
      <w:pPr>
        <w:rPr>
          <w:rFonts w:cstheme="minorHAnsi"/>
          <w:lang w:val="en-GB"/>
        </w:rPr>
      </w:pPr>
      <w:r>
        <w:rPr>
          <w:rFonts w:cstheme="minorHAnsi"/>
          <w:lang w:val="en-GB"/>
        </w:rPr>
        <w:br w:type="page"/>
      </w:r>
    </w:p>
    <w:p w14:paraId="79087FD7" w14:textId="77777777" w:rsidR="00491B4C" w:rsidRDefault="00491B4C" w:rsidP="00491B4C">
      <w:pPr>
        <w:rPr>
          <w:rFonts w:cstheme="minorHAnsi"/>
          <w:lang w:val="en-GB"/>
        </w:rPr>
      </w:pPr>
    </w:p>
    <w:p w14:paraId="2E149501" w14:textId="77777777" w:rsidR="00FB1638" w:rsidRPr="00FB1638" w:rsidRDefault="00FB1638" w:rsidP="00FB1638">
      <w:pPr>
        <w:rPr>
          <w:rFonts w:cstheme="minorHAnsi"/>
          <w:lang w:val="de-DE"/>
        </w:rPr>
      </w:pPr>
      <w:r w:rsidRPr="00FB1638">
        <w:rPr>
          <w:rFonts w:cstheme="minorHAnsi"/>
          <w:lang w:val="de-DE"/>
        </w:rPr>
        <w:t xml:space="preserve">Datum der Begutachtung: </w:t>
      </w:r>
    </w:p>
    <w:p w14:paraId="66A50387" w14:textId="77777777" w:rsidR="00FB1638" w:rsidRPr="00FB1638" w:rsidRDefault="00FB1638" w:rsidP="00FB1638">
      <w:pPr>
        <w:rPr>
          <w:rFonts w:cstheme="minorHAnsi"/>
          <w:lang w:val="de-DE"/>
        </w:rPr>
      </w:pPr>
    </w:p>
    <w:p w14:paraId="63854CC6" w14:textId="77777777" w:rsidR="00FB1638" w:rsidRPr="00FB1638" w:rsidRDefault="00FB1638" w:rsidP="00FB1638">
      <w:pPr>
        <w:rPr>
          <w:rFonts w:cstheme="minorHAnsi"/>
          <w:lang w:val="de-DE"/>
        </w:rPr>
      </w:pPr>
    </w:p>
    <w:p w14:paraId="0BDF3601" w14:textId="77777777" w:rsidR="00FB1638" w:rsidRPr="00FB1638" w:rsidRDefault="00FB1638" w:rsidP="00FB1638">
      <w:pPr>
        <w:rPr>
          <w:rFonts w:cstheme="minorHAnsi"/>
          <w:lang w:val="de-DE"/>
        </w:rPr>
      </w:pPr>
      <w:r w:rsidRPr="00FB1638">
        <w:rPr>
          <w:rFonts w:cstheme="minorHAnsi"/>
          <w:lang w:val="de-DE"/>
        </w:rPr>
        <w:t xml:space="preserve">Zusammenfassende Stellungnahme: die eingereichte Lernunterlage für ein Curriculum an der </w:t>
      </w:r>
      <w:proofErr w:type="spellStart"/>
      <w:r w:rsidRPr="00FB1638">
        <w:rPr>
          <w:rFonts w:cstheme="minorHAnsi"/>
          <w:lang w:val="de-DE"/>
        </w:rPr>
        <w:t>MedUni</w:t>
      </w:r>
      <w:proofErr w:type="spellEnd"/>
      <w:r w:rsidRPr="00FB1638">
        <w:rPr>
          <w:rFonts w:cstheme="minorHAnsi"/>
          <w:lang w:val="de-DE"/>
        </w:rPr>
        <w:t xml:space="preserve"> Wien wird </w:t>
      </w:r>
    </w:p>
    <w:p w14:paraId="0D277153" w14:textId="77777777" w:rsidR="00FB1638" w:rsidRPr="00FB1638" w:rsidRDefault="00FB1638" w:rsidP="00FB1638">
      <w:pPr>
        <w:rPr>
          <w:rFonts w:cstheme="minorHAnsi"/>
          <w:lang w:val="de-DE"/>
        </w:rPr>
      </w:pPr>
      <w:r w:rsidRPr="00FB1638">
        <w:rPr>
          <w:rFonts w:cstheme="minorHAnsi"/>
          <w:lang w:val="de-DE"/>
        </w:rPr>
        <w:t>o</w:t>
      </w:r>
      <w:r w:rsidRPr="00FB1638">
        <w:rPr>
          <w:rFonts w:cstheme="minorHAnsi"/>
          <w:lang w:val="de-DE"/>
        </w:rPr>
        <w:tab/>
        <w:t>ohne weitere Änderungen approbiert</w:t>
      </w:r>
    </w:p>
    <w:p w14:paraId="6FC66331" w14:textId="77777777" w:rsidR="00FB1638" w:rsidRPr="00FB1638" w:rsidRDefault="00FB1638" w:rsidP="00FB1638">
      <w:pPr>
        <w:rPr>
          <w:rFonts w:cstheme="minorHAnsi"/>
          <w:lang w:val="de-DE"/>
        </w:rPr>
      </w:pPr>
      <w:r w:rsidRPr="00FB1638">
        <w:rPr>
          <w:rFonts w:cstheme="minorHAnsi"/>
          <w:lang w:val="de-DE"/>
        </w:rPr>
        <w:t>o</w:t>
      </w:r>
      <w:r w:rsidRPr="00FB1638">
        <w:rPr>
          <w:rFonts w:cstheme="minorHAnsi"/>
          <w:lang w:val="de-DE"/>
        </w:rPr>
        <w:tab/>
        <w:t>nach Überarbeitung und Neueinreichung neuerlich begutachtet werden</w:t>
      </w:r>
    </w:p>
    <w:p w14:paraId="28D84929" w14:textId="77777777" w:rsidR="00FB1638" w:rsidRPr="00FB1638" w:rsidRDefault="00FB1638" w:rsidP="00FB1638">
      <w:pPr>
        <w:rPr>
          <w:rFonts w:cstheme="minorHAnsi"/>
          <w:lang w:val="de-DE"/>
        </w:rPr>
      </w:pPr>
    </w:p>
    <w:p w14:paraId="0C7B7533" w14:textId="77777777" w:rsidR="00FB1638" w:rsidRPr="00FB1638" w:rsidRDefault="00FB1638" w:rsidP="00FB1638">
      <w:pPr>
        <w:rPr>
          <w:rFonts w:cstheme="minorHAnsi"/>
          <w:lang w:val="en-GB"/>
        </w:rPr>
      </w:pPr>
      <w:proofErr w:type="spellStart"/>
      <w:r w:rsidRPr="00FB1638">
        <w:rPr>
          <w:rFonts w:cstheme="minorHAnsi"/>
          <w:lang w:val="en-GB"/>
        </w:rPr>
        <w:t>Zusammenfassende</w:t>
      </w:r>
      <w:proofErr w:type="spellEnd"/>
      <w:r w:rsidRPr="00FB1638">
        <w:rPr>
          <w:rFonts w:cstheme="minorHAnsi"/>
          <w:lang w:val="en-GB"/>
        </w:rPr>
        <w:t xml:space="preserve"> </w:t>
      </w:r>
      <w:proofErr w:type="spellStart"/>
      <w:r w:rsidRPr="00FB1638">
        <w:rPr>
          <w:rFonts w:cstheme="minorHAnsi"/>
          <w:lang w:val="en-GB"/>
        </w:rPr>
        <w:t>Beurteilung</w:t>
      </w:r>
      <w:proofErr w:type="spellEnd"/>
      <w:r w:rsidRPr="00FB1638">
        <w:rPr>
          <w:rFonts w:cstheme="minorHAnsi"/>
          <w:lang w:val="en-GB"/>
        </w:rPr>
        <w:t xml:space="preserve">: </w:t>
      </w:r>
    </w:p>
    <w:p w14:paraId="1DDAC943" w14:textId="77777777" w:rsidR="00DD1EC7" w:rsidRDefault="00DD1EC7" w:rsidP="00DD1EC7">
      <w:pPr>
        <w:pStyle w:val="StandardWeb"/>
        <w:pBdr>
          <w:top w:val="single" w:sz="4" w:space="1" w:color="auto"/>
          <w:left w:val="single" w:sz="4" w:space="4" w:color="auto"/>
          <w:bottom w:val="single" w:sz="4" w:space="1" w:color="auto"/>
          <w:right w:val="single" w:sz="4" w:space="4" w:color="auto"/>
        </w:pBdr>
        <w:spacing w:before="120" w:beforeAutospacing="0" w:after="0" w:afterAutospacing="0"/>
        <w:rPr>
          <w:rFonts w:asciiTheme="minorHAnsi" w:hAnsiTheme="minorHAnsi" w:cstheme="minorHAnsi"/>
          <w:sz w:val="22"/>
          <w:szCs w:val="22"/>
        </w:rPr>
      </w:pPr>
    </w:p>
    <w:p w14:paraId="6D67E20F" w14:textId="77777777" w:rsidR="00DD1EC7" w:rsidRDefault="00DD1EC7" w:rsidP="00DD1EC7">
      <w:pPr>
        <w:pStyle w:val="StandardWeb"/>
        <w:pBdr>
          <w:top w:val="single" w:sz="4" w:space="1" w:color="auto"/>
          <w:left w:val="single" w:sz="4" w:space="4" w:color="auto"/>
          <w:bottom w:val="single" w:sz="4" w:space="1" w:color="auto"/>
          <w:right w:val="single" w:sz="4" w:space="4" w:color="auto"/>
        </w:pBdr>
        <w:spacing w:before="120" w:beforeAutospacing="0" w:after="0" w:afterAutospacing="0"/>
        <w:rPr>
          <w:rFonts w:asciiTheme="minorHAnsi" w:hAnsiTheme="minorHAnsi" w:cstheme="minorHAnsi"/>
          <w:sz w:val="22"/>
          <w:szCs w:val="22"/>
        </w:rPr>
      </w:pPr>
    </w:p>
    <w:p w14:paraId="455847AB" w14:textId="77777777" w:rsidR="00DD1EC7" w:rsidRDefault="00DD1EC7" w:rsidP="00DD1EC7">
      <w:pPr>
        <w:pStyle w:val="StandardWeb"/>
        <w:pBdr>
          <w:top w:val="single" w:sz="4" w:space="1" w:color="auto"/>
          <w:left w:val="single" w:sz="4" w:space="4" w:color="auto"/>
          <w:bottom w:val="single" w:sz="4" w:space="1" w:color="auto"/>
          <w:right w:val="single" w:sz="4" w:space="4" w:color="auto"/>
        </w:pBdr>
        <w:spacing w:before="120" w:beforeAutospacing="0" w:after="0" w:afterAutospacing="0"/>
        <w:rPr>
          <w:rFonts w:asciiTheme="minorHAnsi" w:hAnsiTheme="minorHAnsi" w:cstheme="minorHAnsi"/>
          <w:sz w:val="22"/>
          <w:szCs w:val="22"/>
        </w:rPr>
      </w:pPr>
    </w:p>
    <w:p w14:paraId="66C24C73" w14:textId="77777777" w:rsidR="00DD1EC7" w:rsidRDefault="00DD1EC7" w:rsidP="00DD1EC7">
      <w:pPr>
        <w:pStyle w:val="StandardWeb"/>
        <w:pBdr>
          <w:top w:val="single" w:sz="4" w:space="1" w:color="auto"/>
          <w:left w:val="single" w:sz="4" w:space="4" w:color="auto"/>
          <w:bottom w:val="single" w:sz="4" w:space="1" w:color="auto"/>
          <w:right w:val="single" w:sz="4" w:space="4" w:color="auto"/>
        </w:pBdr>
        <w:spacing w:before="120" w:beforeAutospacing="0" w:after="0" w:afterAutospacing="0"/>
        <w:rPr>
          <w:rFonts w:asciiTheme="minorHAnsi" w:hAnsiTheme="minorHAnsi" w:cstheme="minorHAnsi"/>
          <w:sz w:val="22"/>
          <w:szCs w:val="22"/>
        </w:rPr>
      </w:pPr>
    </w:p>
    <w:p w14:paraId="46FBD61B" w14:textId="77777777" w:rsidR="00DD1EC7" w:rsidRDefault="00DD1EC7" w:rsidP="00DD1EC7">
      <w:pPr>
        <w:pStyle w:val="StandardWeb"/>
        <w:pBdr>
          <w:top w:val="single" w:sz="4" w:space="1" w:color="auto"/>
          <w:left w:val="single" w:sz="4" w:space="4" w:color="auto"/>
          <w:bottom w:val="single" w:sz="4" w:space="1" w:color="auto"/>
          <w:right w:val="single" w:sz="4" w:space="4" w:color="auto"/>
        </w:pBdr>
        <w:spacing w:before="120" w:beforeAutospacing="0" w:after="0" w:afterAutospacing="0"/>
        <w:rPr>
          <w:rFonts w:asciiTheme="minorHAnsi" w:hAnsiTheme="minorHAnsi" w:cstheme="minorHAnsi"/>
          <w:sz w:val="22"/>
          <w:szCs w:val="22"/>
        </w:rPr>
      </w:pPr>
    </w:p>
    <w:p w14:paraId="4651AD17" w14:textId="77777777" w:rsidR="00DD1EC7" w:rsidRPr="008734A3" w:rsidRDefault="00DD1EC7" w:rsidP="00DD1EC7">
      <w:pPr>
        <w:pStyle w:val="StandardWeb"/>
        <w:pBdr>
          <w:top w:val="single" w:sz="4" w:space="1" w:color="auto"/>
          <w:left w:val="single" w:sz="4" w:space="4" w:color="auto"/>
          <w:bottom w:val="single" w:sz="4" w:space="1" w:color="auto"/>
          <w:right w:val="single" w:sz="4" w:space="4" w:color="auto"/>
        </w:pBdr>
        <w:spacing w:before="120" w:beforeAutospacing="0" w:after="0" w:afterAutospacing="0"/>
        <w:rPr>
          <w:rFonts w:asciiTheme="minorHAnsi" w:hAnsiTheme="minorHAnsi" w:cstheme="minorHAnsi"/>
          <w:sz w:val="22"/>
          <w:szCs w:val="22"/>
        </w:rPr>
      </w:pPr>
    </w:p>
    <w:p w14:paraId="36F888B2" w14:textId="77777777" w:rsidR="00FB1638" w:rsidRPr="00DD1EC7" w:rsidRDefault="00FB1638" w:rsidP="00FB1638">
      <w:pPr>
        <w:rPr>
          <w:rFonts w:cstheme="minorHAnsi"/>
          <w:lang w:val="de-DE"/>
        </w:rPr>
      </w:pPr>
    </w:p>
    <w:p w14:paraId="77A0E702" w14:textId="77777777" w:rsidR="00FB1638" w:rsidRPr="00DD1EC7" w:rsidRDefault="00FB1638" w:rsidP="00FB1638">
      <w:pPr>
        <w:rPr>
          <w:rFonts w:cstheme="minorHAnsi"/>
          <w:lang w:val="de-DE"/>
        </w:rPr>
      </w:pPr>
    </w:p>
    <w:p w14:paraId="72CB2977" w14:textId="77777777" w:rsidR="00FB1638" w:rsidRPr="00DD1EC7" w:rsidRDefault="00FB1638" w:rsidP="00FB1638">
      <w:pPr>
        <w:rPr>
          <w:rFonts w:cstheme="minorHAnsi"/>
          <w:lang w:val="de-DE"/>
        </w:rPr>
      </w:pPr>
    </w:p>
    <w:p w14:paraId="7702B03D" w14:textId="77777777" w:rsidR="00FB1638" w:rsidRPr="00DD1EC7" w:rsidRDefault="00FB1638" w:rsidP="00FB1638">
      <w:pPr>
        <w:rPr>
          <w:rFonts w:cstheme="minorHAnsi"/>
          <w:lang w:val="de-DE"/>
        </w:rPr>
      </w:pPr>
    </w:p>
    <w:p w14:paraId="0BE99D8D" w14:textId="77777777" w:rsidR="00FB1638" w:rsidRPr="00DD1EC7" w:rsidRDefault="00FB1638" w:rsidP="00491B4C">
      <w:pPr>
        <w:rPr>
          <w:rFonts w:cstheme="minorHAnsi"/>
          <w:lang w:val="de-DE"/>
        </w:rPr>
      </w:pPr>
    </w:p>
    <w:sectPr w:rsidR="00FB1638" w:rsidRPr="00DD1EC7">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A1E7F" w14:textId="77777777" w:rsidR="00AB049E" w:rsidRDefault="00AB049E" w:rsidP="005E6409">
      <w:pPr>
        <w:spacing w:after="0" w:line="240" w:lineRule="auto"/>
      </w:pPr>
      <w:r>
        <w:separator/>
      </w:r>
    </w:p>
  </w:endnote>
  <w:endnote w:type="continuationSeparator" w:id="0">
    <w:p w14:paraId="3127FA25" w14:textId="77777777" w:rsidR="00AB049E" w:rsidRDefault="00AB049E" w:rsidP="005E6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740500"/>
      <w:docPartObj>
        <w:docPartGallery w:val="Page Numbers (Bottom of Page)"/>
        <w:docPartUnique/>
      </w:docPartObj>
    </w:sdtPr>
    <w:sdtEndPr/>
    <w:sdtContent>
      <w:p w14:paraId="1B15054F" w14:textId="09486AEB" w:rsidR="005E6409" w:rsidRDefault="005E6409">
        <w:pPr>
          <w:pStyle w:val="Fuzeile"/>
          <w:jc w:val="right"/>
        </w:pPr>
        <w:r>
          <w:t xml:space="preserve">Seite </w:t>
        </w:r>
        <w:r>
          <w:fldChar w:fldCharType="begin"/>
        </w:r>
        <w:r>
          <w:instrText>PAGE   \* MERGEFORMAT</w:instrText>
        </w:r>
        <w:r>
          <w:fldChar w:fldCharType="separate"/>
        </w:r>
        <w:r w:rsidR="004633D3" w:rsidRPr="004633D3">
          <w:rPr>
            <w:noProof/>
            <w:lang w:val="de-DE"/>
          </w:rPr>
          <w:t>2</w:t>
        </w:r>
        <w:r>
          <w:fldChar w:fldCharType="end"/>
        </w:r>
        <w:r>
          <w:t xml:space="preserve"> von 5</w:t>
        </w:r>
      </w:p>
    </w:sdtContent>
  </w:sdt>
  <w:p w14:paraId="1CADAF99" w14:textId="77777777" w:rsidR="005E6409" w:rsidRDefault="005E64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149F7" w14:textId="77777777" w:rsidR="00AB049E" w:rsidRDefault="00AB049E" w:rsidP="005E6409">
      <w:pPr>
        <w:spacing w:after="0" w:line="240" w:lineRule="auto"/>
      </w:pPr>
      <w:r>
        <w:separator/>
      </w:r>
    </w:p>
  </w:footnote>
  <w:footnote w:type="continuationSeparator" w:id="0">
    <w:p w14:paraId="25E55D44" w14:textId="77777777" w:rsidR="00AB049E" w:rsidRDefault="00AB049E" w:rsidP="005E6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B1A18"/>
    <w:multiLevelType w:val="hybridMultilevel"/>
    <w:tmpl w:val="A3E4D28A"/>
    <w:lvl w:ilvl="0" w:tplc="0C070003">
      <w:start w:val="1"/>
      <w:numFmt w:val="bullet"/>
      <w:lvlText w:val="o"/>
      <w:lvlJc w:val="left"/>
      <w:pPr>
        <w:ind w:left="928" w:hanging="360"/>
      </w:pPr>
      <w:rPr>
        <w:rFonts w:ascii="Courier New" w:hAnsi="Courier New" w:cs="Courier New" w:hint="default"/>
      </w:rPr>
    </w:lvl>
    <w:lvl w:ilvl="1" w:tplc="0C070003" w:tentative="1">
      <w:start w:val="1"/>
      <w:numFmt w:val="bullet"/>
      <w:lvlText w:val="o"/>
      <w:lvlJc w:val="left"/>
      <w:pPr>
        <w:ind w:left="1582" w:hanging="360"/>
      </w:pPr>
      <w:rPr>
        <w:rFonts w:ascii="Courier New" w:hAnsi="Courier New" w:cs="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cs="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cs="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1" w15:restartNumberingAfterBreak="0">
    <w:nsid w:val="21ED3C27"/>
    <w:multiLevelType w:val="hybridMultilevel"/>
    <w:tmpl w:val="277C366E"/>
    <w:lvl w:ilvl="0" w:tplc="E5221078">
      <w:start w:val="1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85394F"/>
    <w:multiLevelType w:val="hybridMultilevel"/>
    <w:tmpl w:val="B2F6F3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16A28F9"/>
    <w:multiLevelType w:val="hybridMultilevel"/>
    <w:tmpl w:val="0004E0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6E44017"/>
    <w:multiLevelType w:val="hybridMultilevel"/>
    <w:tmpl w:val="F4F644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D6166B0"/>
    <w:multiLevelType w:val="hybridMultilevel"/>
    <w:tmpl w:val="445E43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DB15D94"/>
    <w:multiLevelType w:val="hybridMultilevel"/>
    <w:tmpl w:val="9B78EB7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DF4026A"/>
    <w:multiLevelType w:val="hybridMultilevel"/>
    <w:tmpl w:val="8578BEC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4EE21FC"/>
    <w:multiLevelType w:val="hybridMultilevel"/>
    <w:tmpl w:val="DC681C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8"/>
  </w:num>
  <w:num w:numId="5">
    <w:abstractNumId w:val="4"/>
  </w:num>
  <w:num w:numId="6">
    <w:abstractNumId w:val="0"/>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E0B"/>
    <w:rsid w:val="00004C44"/>
    <w:rsid w:val="00020799"/>
    <w:rsid w:val="00026E6F"/>
    <w:rsid w:val="000374C7"/>
    <w:rsid w:val="000475DE"/>
    <w:rsid w:val="000529A7"/>
    <w:rsid w:val="00056804"/>
    <w:rsid w:val="00077D83"/>
    <w:rsid w:val="00077E0B"/>
    <w:rsid w:val="00080030"/>
    <w:rsid w:val="00085EC6"/>
    <w:rsid w:val="000912E6"/>
    <w:rsid w:val="000A29B4"/>
    <w:rsid w:val="000A3809"/>
    <w:rsid w:val="000B21AA"/>
    <w:rsid w:val="000C04F2"/>
    <w:rsid w:val="000C3CA5"/>
    <w:rsid w:val="000C5403"/>
    <w:rsid w:val="000D1F80"/>
    <w:rsid w:val="000D2BF7"/>
    <w:rsid w:val="000D4076"/>
    <w:rsid w:val="000E08D5"/>
    <w:rsid w:val="000E0BC7"/>
    <w:rsid w:val="000E730C"/>
    <w:rsid w:val="000F1368"/>
    <w:rsid w:val="000F1DD2"/>
    <w:rsid w:val="000F1FB3"/>
    <w:rsid w:val="00100299"/>
    <w:rsid w:val="00101B0D"/>
    <w:rsid w:val="00104404"/>
    <w:rsid w:val="00107DC5"/>
    <w:rsid w:val="001122C6"/>
    <w:rsid w:val="001165DE"/>
    <w:rsid w:val="001209D7"/>
    <w:rsid w:val="00123660"/>
    <w:rsid w:val="00123A0C"/>
    <w:rsid w:val="001366FC"/>
    <w:rsid w:val="00147CB2"/>
    <w:rsid w:val="00157244"/>
    <w:rsid w:val="001575DB"/>
    <w:rsid w:val="00163CD5"/>
    <w:rsid w:val="0016403D"/>
    <w:rsid w:val="00171A74"/>
    <w:rsid w:val="001737CF"/>
    <w:rsid w:val="00183CEB"/>
    <w:rsid w:val="00184928"/>
    <w:rsid w:val="00196F23"/>
    <w:rsid w:val="001A3E35"/>
    <w:rsid w:val="001B00FB"/>
    <w:rsid w:val="001B16F2"/>
    <w:rsid w:val="001B44D0"/>
    <w:rsid w:val="001B747E"/>
    <w:rsid w:val="001C4D54"/>
    <w:rsid w:val="001D729B"/>
    <w:rsid w:val="001E07EE"/>
    <w:rsid w:val="001E6FEF"/>
    <w:rsid w:val="001F69B0"/>
    <w:rsid w:val="001F6E63"/>
    <w:rsid w:val="00210FAE"/>
    <w:rsid w:val="0021425D"/>
    <w:rsid w:val="00215E5B"/>
    <w:rsid w:val="0021647C"/>
    <w:rsid w:val="00222147"/>
    <w:rsid w:val="00232036"/>
    <w:rsid w:val="00233673"/>
    <w:rsid w:val="00236163"/>
    <w:rsid w:val="00251BE4"/>
    <w:rsid w:val="00257E41"/>
    <w:rsid w:val="00260CAD"/>
    <w:rsid w:val="002644DD"/>
    <w:rsid w:val="00275EA2"/>
    <w:rsid w:val="00276AE2"/>
    <w:rsid w:val="002A4664"/>
    <w:rsid w:val="002A4DAA"/>
    <w:rsid w:val="002B45B6"/>
    <w:rsid w:val="002C05CC"/>
    <w:rsid w:val="002C43CD"/>
    <w:rsid w:val="002C46AB"/>
    <w:rsid w:val="002E0366"/>
    <w:rsid w:val="002F37F4"/>
    <w:rsid w:val="003070E8"/>
    <w:rsid w:val="00307252"/>
    <w:rsid w:val="00311D9E"/>
    <w:rsid w:val="00315261"/>
    <w:rsid w:val="0031552B"/>
    <w:rsid w:val="003340A4"/>
    <w:rsid w:val="00337742"/>
    <w:rsid w:val="00347EC0"/>
    <w:rsid w:val="003509C6"/>
    <w:rsid w:val="0035190F"/>
    <w:rsid w:val="00352FDF"/>
    <w:rsid w:val="00362E32"/>
    <w:rsid w:val="003663BD"/>
    <w:rsid w:val="00377DEA"/>
    <w:rsid w:val="00383450"/>
    <w:rsid w:val="00393037"/>
    <w:rsid w:val="003A3374"/>
    <w:rsid w:val="003A4CA6"/>
    <w:rsid w:val="003A4F43"/>
    <w:rsid w:val="003B7AD2"/>
    <w:rsid w:val="003C698D"/>
    <w:rsid w:val="003D13E0"/>
    <w:rsid w:val="003D7558"/>
    <w:rsid w:val="003E6680"/>
    <w:rsid w:val="003F0638"/>
    <w:rsid w:val="003F512B"/>
    <w:rsid w:val="003F7F2D"/>
    <w:rsid w:val="004128F4"/>
    <w:rsid w:val="00414395"/>
    <w:rsid w:val="00415910"/>
    <w:rsid w:val="00423F90"/>
    <w:rsid w:val="00426D46"/>
    <w:rsid w:val="00432BE8"/>
    <w:rsid w:val="00441B3B"/>
    <w:rsid w:val="004474EA"/>
    <w:rsid w:val="0045075B"/>
    <w:rsid w:val="00450820"/>
    <w:rsid w:val="004630A4"/>
    <w:rsid w:val="004633D3"/>
    <w:rsid w:val="004716C5"/>
    <w:rsid w:val="004722C1"/>
    <w:rsid w:val="00472988"/>
    <w:rsid w:val="00481E52"/>
    <w:rsid w:val="00482852"/>
    <w:rsid w:val="0048534C"/>
    <w:rsid w:val="00485D38"/>
    <w:rsid w:val="00487795"/>
    <w:rsid w:val="00491B4C"/>
    <w:rsid w:val="004A598B"/>
    <w:rsid w:val="004B1F71"/>
    <w:rsid w:val="004C3A82"/>
    <w:rsid w:val="004C430E"/>
    <w:rsid w:val="004C7110"/>
    <w:rsid w:val="004D09C9"/>
    <w:rsid w:val="004D73AD"/>
    <w:rsid w:val="004F119C"/>
    <w:rsid w:val="004F2F3F"/>
    <w:rsid w:val="0050162F"/>
    <w:rsid w:val="005018CD"/>
    <w:rsid w:val="005152C9"/>
    <w:rsid w:val="00521628"/>
    <w:rsid w:val="0052259C"/>
    <w:rsid w:val="00523529"/>
    <w:rsid w:val="00523E55"/>
    <w:rsid w:val="0053560D"/>
    <w:rsid w:val="0053606D"/>
    <w:rsid w:val="00544516"/>
    <w:rsid w:val="00576A6E"/>
    <w:rsid w:val="0058182E"/>
    <w:rsid w:val="00582C3B"/>
    <w:rsid w:val="00585DAF"/>
    <w:rsid w:val="00593801"/>
    <w:rsid w:val="0059666B"/>
    <w:rsid w:val="005A0498"/>
    <w:rsid w:val="005A1A10"/>
    <w:rsid w:val="005A1ADE"/>
    <w:rsid w:val="005A32E0"/>
    <w:rsid w:val="005A4285"/>
    <w:rsid w:val="005B1AEF"/>
    <w:rsid w:val="005B547B"/>
    <w:rsid w:val="005C2A61"/>
    <w:rsid w:val="005D0BE6"/>
    <w:rsid w:val="005E0B5D"/>
    <w:rsid w:val="005E4FC0"/>
    <w:rsid w:val="005E6409"/>
    <w:rsid w:val="005F4841"/>
    <w:rsid w:val="00600C54"/>
    <w:rsid w:val="00606279"/>
    <w:rsid w:val="00606C00"/>
    <w:rsid w:val="006134A6"/>
    <w:rsid w:val="00617A71"/>
    <w:rsid w:val="00621664"/>
    <w:rsid w:val="006312C1"/>
    <w:rsid w:val="0064329E"/>
    <w:rsid w:val="0064516E"/>
    <w:rsid w:val="006523D5"/>
    <w:rsid w:val="00652464"/>
    <w:rsid w:val="00656A5C"/>
    <w:rsid w:val="0066043F"/>
    <w:rsid w:val="006714DB"/>
    <w:rsid w:val="0067412E"/>
    <w:rsid w:val="0067576B"/>
    <w:rsid w:val="006826C8"/>
    <w:rsid w:val="0068570A"/>
    <w:rsid w:val="00696543"/>
    <w:rsid w:val="006A506F"/>
    <w:rsid w:val="006A7A0C"/>
    <w:rsid w:val="006B045E"/>
    <w:rsid w:val="006D08FC"/>
    <w:rsid w:val="006D0A03"/>
    <w:rsid w:val="006D30EB"/>
    <w:rsid w:val="006D42D1"/>
    <w:rsid w:val="006E6564"/>
    <w:rsid w:val="006F3921"/>
    <w:rsid w:val="006F4BEA"/>
    <w:rsid w:val="00702BD4"/>
    <w:rsid w:val="007042E5"/>
    <w:rsid w:val="00715D33"/>
    <w:rsid w:val="0072605C"/>
    <w:rsid w:val="0073062E"/>
    <w:rsid w:val="007309A0"/>
    <w:rsid w:val="00741959"/>
    <w:rsid w:val="00757F33"/>
    <w:rsid w:val="00761E2E"/>
    <w:rsid w:val="00767ADD"/>
    <w:rsid w:val="00771645"/>
    <w:rsid w:val="00771F81"/>
    <w:rsid w:val="00785070"/>
    <w:rsid w:val="007950D7"/>
    <w:rsid w:val="00795673"/>
    <w:rsid w:val="00795CA7"/>
    <w:rsid w:val="007A3224"/>
    <w:rsid w:val="007A4B89"/>
    <w:rsid w:val="007A7B42"/>
    <w:rsid w:val="007B0967"/>
    <w:rsid w:val="007B1F01"/>
    <w:rsid w:val="007B27A3"/>
    <w:rsid w:val="007C3096"/>
    <w:rsid w:val="007C7BC2"/>
    <w:rsid w:val="007E74F9"/>
    <w:rsid w:val="007F529F"/>
    <w:rsid w:val="0080024F"/>
    <w:rsid w:val="00800946"/>
    <w:rsid w:val="00801634"/>
    <w:rsid w:val="00807959"/>
    <w:rsid w:val="00814549"/>
    <w:rsid w:val="00815EF4"/>
    <w:rsid w:val="008321CE"/>
    <w:rsid w:val="00860DCB"/>
    <w:rsid w:val="008734A3"/>
    <w:rsid w:val="00873A6B"/>
    <w:rsid w:val="0087616E"/>
    <w:rsid w:val="00876AB9"/>
    <w:rsid w:val="00880893"/>
    <w:rsid w:val="00885AD8"/>
    <w:rsid w:val="008A420C"/>
    <w:rsid w:val="008A49F9"/>
    <w:rsid w:val="008A4BD5"/>
    <w:rsid w:val="008A7740"/>
    <w:rsid w:val="008B534B"/>
    <w:rsid w:val="008B6C46"/>
    <w:rsid w:val="008D4A56"/>
    <w:rsid w:val="008E55CA"/>
    <w:rsid w:val="008E7BB4"/>
    <w:rsid w:val="008F01CE"/>
    <w:rsid w:val="008F04ED"/>
    <w:rsid w:val="008F3CE3"/>
    <w:rsid w:val="0091164C"/>
    <w:rsid w:val="0093240C"/>
    <w:rsid w:val="0095417D"/>
    <w:rsid w:val="0097057A"/>
    <w:rsid w:val="00977A01"/>
    <w:rsid w:val="00981878"/>
    <w:rsid w:val="0098358F"/>
    <w:rsid w:val="009A0C04"/>
    <w:rsid w:val="009A49F1"/>
    <w:rsid w:val="009A4BEA"/>
    <w:rsid w:val="009A7DCD"/>
    <w:rsid w:val="009B0EC4"/>
    <w:rsid w:val="009B2144"/>
    <w:rsid w:val="009B58DC"/>
    <w:rsid w:val="009B630B"/>
    <w:rsid w:val="009B7CD9"/>
    <w:rsid w:val="009C1593"/>
    <w:rsid w:val="009C5EDA"/>
    <w:rsid w:val="009F2A50"/>
    <w:rsid w:val="009F58FE"/>
    <w:rsid w:val="00A008DD"/>
    <w:rsid w:val="00A12766"/>
    <w:rsid w:val="00A20405"/>
    <w:rsid w:val="00A24D9B"/>
    <w:rsid w:val="00A26B6B"/>
    <w:rsid w:val="00A315B0"/>
    <w:rsid w:val="00A36B92"/>
    <w:rsid w:val="00A401E8"/>
    <w:rsid w:val="00A4573A"/>
    <w:rsid w:val="00A54748"/>
    <w:rsid w:val="00A605E8"/>
    <w:rsid w:val="00A6276E"/>
    <w:rsid w:val="00A64367"/>
    <w:rsid w:val="00A72CF5"/>
    <w:rsid w:val="00A74FA4"/>
    <w:rsid w:val="00A75F29"/>
    <w:rsid w:val="00A84324"/>
    <w:rsid w:val="00A97570"/>
    <w:rsid w:val="00AA288A"/>
    <w:rsid w:val="00AB049E"/>
    <w:rsid w:val="00AB18E0"/>
    <w:rsid w:val="00AC1B11"/>
    <w:rsid w:val="00AC645F"/>
    <w:rsid w:val="00AF357B"/>
    <w:rsid w:val="00AF79E5"/>
    <w:rsid w:val="00B009B8"/>
    <w:rsid w:val="00B032E2"/>
    <w:rsid w:val="00B10FE1"/>
    <w:rsid w:val="00B171A4"/>
    <w:rsid w:val="00B20345"/>
    <w:rsid w:val="00B22E87"/>
    <w:rsid w:val="00B333C3"/>
    <w:rsid w:val="00B36787"/>
    <w:rsid w:val="00B538A4"/>
    <w:rsid w:val="00B54DCB"/>
    <w:rsid w:val="00B55876"/>
    <w:rsid w:val="00B614F8"/>
    <w:rsid w:val="00B629B1"/>
    <w:rsid w:val="00B70EFA"/>
    <w:rsid w:val="00B716B0"/>
    <w:rsid w:val="00B72590"/>
    <w:rsid w:val="00B73108"/>
    <w:rsid w:val="00B82558"/>
    <w:rsid w:val="00B86FEF"/>
    <w:rsid w:val="00B918D7"/>
    <w:rsid w:val="00B926FB"/>
    <w:rsid w:val="00B94B1B"/>
    <w:rsid w:val="00BA2473"/>
    <w:rsid w:val="00BA5678"/>
    <w:rsid w:val="00BA5B53"/>
    <w:rsid w:val="00BB00E3"/>
    <w:rsid w:val="00BB18C5"/>
    <w:rsid w:val="00BB6B83"/>
    <w:rsid w:val="00BB72BE"/>
    <w:rsid w:val="00BC4E1C"/>
    <w:rsid w:val="00BD1A3D"/>
    <w:rsid w:val="00BD5F24"/>
    <w:rsid w:val="00BE2458"/>
    <w:rsid w:val="00BE2D30"/>
    <w:rsid w:val="00BE7E3C"/>
    <w:rsid w:val="00BF2B03"/>
    <w:rsid w:val="00BF4C06"/>
    <w:rsid w:val="00BF5017"/>
    <w:rsid w:val="00BF5BA0"/>
    <w:rsid w:val="00BF6118"/>
    <w:rsid w:val="00C05B6A"/>
    <w:rsid w:val="00C05BB4"/>
    <w:rsid w:val="00C102DE"/>
    <w:rsid w:val="00C12418"/>
    <w:rsid w:val="00C13620"/>
    <w:rsid w:val="00C2308C"/>
    <w:rsid w:val="00C32FAD"/>
    <w:rsid w:val="00C36EC0"/>
    <w:rsid w:val="00C47AB7"/>
    <w:rsid w:val="00C70B02"/>
    <w:rsid w:val="00C824DC"/>
    <w:rsid w:val="00C913DC"/>
    <w:rsid w:val="00C94ECC"/>
    <w:rsid w:val="00C9586C"/>
    <w:rsid w:val="00CA4770"/>
    <w:rsid w:val="00CC48E5"/>
    <w:rsid w:val="00CD136B"/>
    <w:rsid w:val="00CF328D"/>
    <w:rsid w:val="00CF43B9"/>
    <w:rsid w:val="00D005AC"/>
    <w:rsid w:val="00D01BF4"/>
    <w:rsid w:val="00D02F7A"/>
    <w:rsid w:val="00D05DF0"/>
    <w:rsid w:val="00D06122"/>
    <w:rsid w:val="00D1081E"/>
    <w:rsid w:val="00D10998"/>
    <w:rsid w:val="00D43CA6"/>
    <w:rsid w:val="00D449FF"/>
    <w:rsid w:val="00D46188"/>
    <w:rsid w:val="00D46620"/>
    <w:rsid w:val="00D50A89"/>
    <w:rsid w:val="00D5411B"/>
    <w:rsid w:val="00D70614"/>
    <w:rsid w:val="00D7484C"/>
    <w:rsid w:val="00D84B55"/>
    <w:rsid w:val="00D85A0D"/>
    <w:rsid w:val="00D90577"/>
    <w:rsid w:val="00D91DE9"/>
    <w:rsid w:val="00D930FE"/>
    <w:rsid w:val="00D93635"/>
    <w:rsid w:val="00D969BB"/>
    <w:rsid w:val="00D97DA6"/>
    <w:rsid w:val="00DA233B"/>
    <w:rsid w:val="00DA2735"/>
    <w:rsid w:val="00DA2CE0"/>
    <w:rsid w:val="00DA4DCB"/>
    <w:rsid w:val="00DA5DC3"/>
    <w:rsid w:val="00DB188D"/>
    <w:rsid w:val="00DB76C1"/>
    <w:rsid w:val="00DC5920"/>
    <w:rsid w:val="00DC74C0"/>
    <w:rsid w:val="00DC7EF4"/>
    <w:rsid w:val="00DD019A"/>
    <w:rsid w:val="00DD1EC7"/>
    <w:rsid w:val="00DE0904"/>
    <w:rsid w:val="00DE255A"/>
    <w:rsid w:val="00DE3141"/>
    <w:rsid w:val="00DF127B"/>
    <w:rsid w:val="00DF17B1"/>
    <w:rsid w:val="00DF579B"/>
    <w:rsid w:val="00DF5F65"/>
    <w:rsid w:val="00E064E6"/>
    <w:rsid w:val="00E14972"/>
    <w:rsid w:val="00E17819"/>
    <w:rsid w:val="00E31893"/>
    <w:rsid w:val="00E32830"/>
    <w:rsid w:val="00E45636"/>
    <w:rsid w:val="00E506AC"/>
    <w:rsid w:val="00E50FB9"/>
    <w:rsid w:val="00E5110F"/>
    <w:rsid w:val="00E559EC"/>
    <w:rsid w:val="00E752A5"/>
    <w:rsid w:val="00E976F5"/>
    <w:rsid w:val="00EA4AD9"/>
    <w:rsid w:val="00EA5844"/>
    <w:rsid w:val="00EB0164"/>
    <w:rsid w:val="00EB1DBC"/>
    <w:rsid w:val="00EB5959"/>
    <w:rsid w:val="00EB5F09"/>
    <w:rsid w:val="00EC2364"/>
    <w:rsid w:val="00EC60A1"/>
    <w:rsid w:val="00EC68FB"/>
    <w:rsid w:val="00EE2B52"/>
    <w:rsid w:val="00EE2E3F"/>
    <w:rsid w:val="00EE5D73"/>
    <w:rsid w:val="00EE7033"/>
    <w:rsid w:val="00F01069"/>
    <w:rsid w:val="00F02384"/>
    <w:rsid w:val="00F04680"/>
    <w:rsid w:val="00F05E56"/>
    <w:rsid w:val="00F11BB8"/>
    <w:rsid w:val="00F1436B"/>
    <w:rsid w:val="00F22030"/>
    <w:rsid w:val="00F26111"/>
    <w:rsid w:val="00F27B1D"/>
    <w:rsid w:val="00F4115D"/>
    <w:rsid w:val="00F4363F"/>
    <w:rsid w:val="00F45451"/>
    <w:rsid w:val="00F46073"/>
    <w:rsid w:val="00F64231"/>
    <w:rsid w:val="00F803A8"/>
    <w:rsid w:val="00F9292A"/>
    <w:rsid w:val="00FB1638"/>
    <w:rsid w:val="00FB2B27"/>
    <w:rsid w:val="00FB6B87"/>
    <w:rsid w:val="00FB6BD5"/>
    <w:rsid w:val="00FE0427"/>
    <w:rsid w:val="00FE133C"/>
    <w:rsid w:val="00FE26DC"/>
    <w:rsid w:val="00FE642C"/>
    <w:rsid w:val="00FE7822"/>
    <w:rsid w:val="00FF3AB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6D9BD"/>
  <w15:chartTrackingRefBased/>
  <w15:docId w15:val="{4761959C-8BD7-4DEF-9C74-231D6C8E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97D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8358F"/>
    <w:pPr>
      <w:ind w:left="720"/>
      <w:contextualSpacing/>
    </w:pPr>
  </w:style>
  <w:style w:type="table" w:styleId="Tabellenraster">
    <w:name w:val="Table Grid"/>
    <w:basedOn w:val="NormaleTabelle"/>
    <w:uiPriority w:val="39"/>
    <w:rsid w:val="00BA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771F8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1Zchn">
    <w:name w:val="Überschrift 1 Zchn"/>
    <w:basedOn w:val="Absatz-Standardschriftart"/>
    <w:link w:val="berschrift1"/>
    <w:uiPriority w:val="9"/>
    <w:rsid w:val="00D97DA6"/>
    <w:rPr>
      <w:rFonts w:asciiTheme="majorHAnsi" w:eastAsiaTheme="majorEastAsia" w:hAnsiTheme="majorHAnsi" w:cstheme="majorBidi"/>
      <w:color w:val="2F5496" w:themeColor="accent1" w:themeShade="BF"/>
      <w:sz w:val="32"/>
      <w:szCs w:val="32"/>
    </w:rPr>
  </w:style>
  <w:style w:type="paragraph" w:styleId="Titel">
    <w:name w:val="Title"/>
    <w:basedOn w:val="Standard"/>
    <w:next w:val="Standard"/>
    <w:link w:val="TitelZchn"/>
    <w:uiPriority w:val="10"/>
    <w:qFormat/>
    <w:rsid w:val="006D08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D08FC"/>
    <w:rPr>
      <w:rFonts w:asciiTheme="majorHAnsi" w:eastAsiaTheme="majorEastAsia" w:hAnsiTheme="majorHAnsi" w:cstheme="majorBidi"/>
      <w:spacing w:val="-10"/>
      <w:kern w:val="28"/>
      <w:sz w:val="56"/>
      <w:szCs w:val="56"/>
    </w:rPr>
  </w:style>
  <w:style w:type="paragraph" w:customStyle="1" w:styleId="Titel1">
    <w:name w:val="Titel1"/>
    <w:basedOn w:val="Standard"/>
    <w:rsid w:val="00D969B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D969BB"/>
    <w:rPr>
      <w:color w:val="0000FF"/>
      <w:u w:val="single"/>
    </w:rPr>
  </w:style>
  <w:style w:type="paragraph" w:customStyle="1" w:styleId="desc">
    <w:name w:val="desc"/>
    <w:basedOn w:val="Standard"/>
    <w:rsid w:val="00D969BB"/>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details">
    <w:name w:val="details"/>
    <w:basedOn w:val="Standard"/>
    <w:rsid w:val="00D969B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jrnl">
    <w:name w:val="jrnl"/>
    <w:basedOn w:val="Absatz-Standardschriftart"/>
    <w:rsid w:val="00D969BB"/>
  </w:style>
  <w:style w:type="character" w:customStyle="1" w:styleId="highlight">
    <w:name w:val="highlight"/>
    <w:basedOn w:val="Absatz-Standardschriftart"/>
    <w:rsid w:val="00C102DE"/>
  </w:style>
  <w:style w:type="character" w:customStyle="1" w:styleId="UnresolvedMention">
    <w:name w:val="Unresolved Mention"/>
    <w:basedOn w:val="Absatz-Standardschriftart"/>
    <w:uiPriority w:val="99"/>
    <w:semiHidden/>
    <w:unhideWhenUsed/>
    <w:rsid w:val="00BF5017"/>
    <w:rPr>
      <w:color w:val="605E5C"/>
      <w:shd w:val="clear" w:color="auto" w:fill="E1DFDD"/>
    </w:rPr>
  </w:style>
  <w:style w:type="character" w:styleId="BesuchterLink">
    <w:name w:val="FollowedHyperlink"/>
    <w:basedOn w:val="Absatz-Standardschriftart"/>
    <w:uiPriority w:val="99"/>
    <w:semiHidden/>
    <w:unhideWhenUsed/>
    <w:rsid w:val="00DD1EC7"/>
    <w:rPr>
      <w:color w:val="954F72" w:themeColor="followedHyperlink"/>
      <w:u w:val="single"/>
    </w:rPr>
  </w:style>
  <w:style w:type="paragraph" w:styleId="Kopfzeile">
    <w:name w:val="header"/>
    <w:basedOn w:val="Standard"/>
    <w:link w:val="KopfzeileZchn"/>
    <w:uiPriority w:val="99"/>
    <w:unhideWhenUsed/>
    <w:rsid w:val="005E64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6409"/>
  </w:style>
  <w:style w:type="paragraph" w:styleId="Fuzeile">
    <w:name w:val="footer"/>
    <w:basedOn w:val="Standard"/>
    <w:link w:val="FuzeileZchn"/>
    <w:uiPriority w:val="99"/>
    <w:unhideWhenUsed/>
    <w:rsid w:val="005E64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6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73060">
      <w:bodyDiv w:val="1"/>
      <w:marLeft w:val="0"/>
      <w:marRight w:val="0"/>
      <w:marTop w:val="0"/>
      <w:marBottom w:val="0"/>
      <w:divBdr>
        <w:top w:val="none" w:sz="0" w:space="0" w:color="auto"/>
        <w:left w:val="none" w:sz="0" w:space="0" w:color="auto"/>
        <w:bottom w:val="none" w:sz="0" w:space="0" w:color="auto"/>
        <w:right w:val="none" w:sz="0" w:space="0" w:color="auto"/>
      </w:divBdr>
    </w:div>
    <w:div w:id="582498111">
      <w:bodyDiv w:val="1"/>
      <w:marLeft w:val="0"/>
      <w:marRight w:val="0"/>
      <w:marTop w:val="0"/>
      <w:marBottom w:val="0"/>
      <w:divBdr>
        <w:top w:val="none" w:sz="0" w:space="0" w:color="auto"/>
        <w:left w:val="none" w:sz="0" w:space="0" w:color="auto"/>
        <w:bottom w:val="none" w:sz="0" w:space="0" w:color="auto"/>
        <w:right w:val="none" w:sz="0" w:space="0" w:color="auto"/>
      </w:divBdr>
    </w:div>
    <w:div w:id="704449162">
      <w:bodyDiv w:val="1"/>
      <w:marLeft w:val="0"/>
      <w:marRight w:val="0"/>
      <w:marTop w:val="0"/>
      <w:marBottom w:val="0"/>
      <w:divBdr>
        <w:top w:val="none" w:sz="0" w:space="0" w:color="auto"/>
        <w:left w:val="none" w:sz="0" w:space="0" w:color="auto"/>
        <w:bottom w:val="none" w:sz="0" w:space="0" w:color="auto"/>
        <w:right w:val="none" w:sz="0" w:space="0" w:color="auto"/>
      </w:divBdr>
    </w:div>
    <w:div w:id="1318920926">
      <w:bodyDiv w:val="1"/>
      <w:marLeft w:val="0"/>
      <w:marRight w:val="0"/>
      <w:marTop w:val="0"/>
      <w:marBottom w:val="0"/>
      <w:divBdr>
        <w:top w:val="none" w:sz="0" w:space="0" w:color="auto"/>
        <w:left w:val="none" w:sz="0" w:space="0" w:color="auto"/>
        <w:bottom w:val="none" w:sz="0" w:space="0" w:color="auto"/>
        <w:right w:val="none" w:sz="0" w:space="0" w:color="auto"/>
      </w:divBdr>
      <w:divsChild>
        <w:div w:id="335379326">
          <w:marLeft w:val="0"/>
          <w:marRight w:val="0"/>
          <w:marTop w:val="34"/>
          <w:marBottom w:val="34"/>
          <w:divBdr>
            <w:top w:val="none" w:sz="0" w:space="0" w:color="auto"/>
            <w:left w:val="none" w:sz="0" w:space="0" w:color="auto"/>
            <w:bottom w:val="none" w:sz="0" w:space="0" w:color="auto"/>
            <w:right w:val="none" w:sz="0" w:space="0" w:color="auto"/>
          </w:divBdr>
        </w:div>
      </w:divsChild>
    </w:div>
    <w:div w:id="1727684134">
      <w:bodyDiv w:val="1"/>
      <w:marLeft w:val="0"/>
      <w:marRight w:val="0"/>
      <w:marTop w:val="0"/>
      <w:marBottom w:val="0"/>
      <w:divBdr>
        <w:top w:val="none" w:sz="0" w:space="0" w:color="auto"/>
        <w:left w:val="none" w:sz="0" w:space="0" w:color="auto"/>
        <w:bottom w:val="none" w:sz="0" w:space="0" w:color="auto"/>
        <w:right w:val="none" w:sz="0" w:space="0" w:color="auto"/>
      </w:divBdr>
    </w:div>
    <w:div w:id="2040277482">
      <w:bodyDiv w:val="1"/>
      <w:marLeft w:val="0"/>
      <w:marRight w:val="0"/>
      <w:marTop w:val="0"/>
      <w:marBottom w:val="0"/>
      <w:divBdr>
        <w:top w:val="none" w:sz="0" w:space="0" w:color="auto"/>
        <w:left w:val="none" w:sz="0" w:space="0" w:color="auto"/>
        <w:bottom w:val="none" w:sz="0" w:space="0" w:color="auto"/>
        <w:right w:val="none" w:sz="0" w:space="0" w:color="auto"/>
      </w:divBdr>
    </w:div>
    <w:div w:id="2120371165">
      <w:bodyDiv w:val="1"/>
      <w:marLeft w:val="0"/>
      <w:marRight w:val="0"/>
      <w:marTop w:val="0"/>
      <w:marBottom w:val="0"/>
      <w:divBdr>
        <w:top w:val="none" w:sz="0" w:space="0" w:color="auto"/>
        <w:left w:val="none" w:sz="0" w:space="0" w:color="auto"/>
        <w:bottom w:val="none" w:sz="0" w:space="0" w:color="auto"/>
        <w:right w:val="none" w:sz="0" w:space="0" w:color="auto"/>
      </w:divBdr>
      <w:divsChild>
        <w:div w:id="779374964">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meduniwien.ac.at/allgemeines/meine-karriere/habilitation/" TargetMode="External"/><Relationship Id="rId13" Type="http://schemas.openxmlformats.org/officeDocument/2006/relationships/hyperlink" Target="https://intranet.meduniwien.ac.at/lehre/rechtliches-leh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net.meduniwien.ac.at/index.php?eID=dumpFile&amp;t=f&amp;f=3405&amp;token=434334cf8b05997239a2aa63cebcd3d2b176a025&amp;filetype=pdf&amp;filename=2021_0111_Leitlinie_Lehre_Datenschutz_und_Urheberrech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meduniwien.ac.at/lehre/lehre-abhalten-wann-wie-wo/how-to-leh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ilvia.hudec@meduniwien.ac.at" TargetMode="External"/><Relationship Id="rId4" Type="http://schemas.openxmlformats.org/officeDocument/2006/relationships/settings" Target="settings.xml"/><Relationship Id="rId9" Type="http://schemas.openxmlformats.org/officeDocument/2006/relationships/hyperlink" Target="https://intranet.meduniwien.ac.at/lehre/lehre-abhalten-wann-wie-wo/how-to-lehre/" TargetMode="External"/><Relationship Id="rId14" Type="http://schemas.openxmlformats.org/officeDocument/2006/relationships/hyperlink" Target="http://www.herold-innere-medizi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F0B80-0EAA-4B0D-8BCA-BEE748C80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1357</Words>
  <Characters>8554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Kainberger</dc:creator>
  <cp:keywords/>
  <dc:description/>
  <cp:lastModifiedBy>Harald</cp:lastModifiedBy>
  <cp:revision>8</cp:revision>
  <dcterms:created xsi:type="dcterms:W3CDTF">2023-11-13T07:22:00Z</dcterms:created>
  <dcterms:modified xsi:type="dcterms:W3CDTF">2023-11-15T08:52:00Z</dcterms:modified>
</cp:coreProperties>
</file>